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NW_28279 (Nordrhein-Westfalen)</w:t>
      </w:r>
    </w:p>
    <w:p>
      <w:r>
        <w:rPr>
          <w:color w:val="555555"/>
          <w:sz w:val="18"/>
        </w:rPr>
        <w:t xml:space="preserve">Hygiene-Verordnung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Januar 2003</w:t>
      </w:r>
    </w:p>
    <w:p>
      <w:r>
        <w:t xml:space="preserve">Auf Grund des § 17 Abs. 4 des Gesetzes zur Verhütung und Bekämpfung von Infektionskrankheiten beim Menschen (Infektionsschutzgesetz - IfSG) vom 20. Juli 2000 (BGBl. I S. 1045), geändert durch Gesetz vom 5. November 2001 (BGBl. I S. 2960), in Verbindung mit § 10 der Verordnung zur Regelung von Zuständigkeiten nach dem Infektionsschutzgesetz - ZVO-IfSG - vom 28. November 2000 (GV. NRW. S. 701) wird verordnet:</w:t>
      </w:r>
    </w:p>
    <w:p>
      <w:r>
        <w:rPr>
          <w:color w:val="555555"/>
          <w:sz w:val="17"/>
        </w:rPr>
        <w:t xml:space="preserve">Zitiervorschlag: Volltext NW_28279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https://recht.nulegal.eu/gesetze/NW_28279/volltext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