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NW_28279 (Nordrhein-Westfalen) — Desinfektion</w:t>
      </w:r>
    </w:p>
    <w:p>
      <w:r>
        <w:rPr>
          <w:color w:val="555555"/>
          <w:sz w:val="18"/>
        </w:rPr>
        <w:t xml:space="preserve">Hygiene-Verordnung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Desinfektionen von Händen, Haut und Schleimhäuten, Instrumenten und Flächen sind mit geeigneten Mitteln und Verfahren vorzunehmen, die zur Infektionsprävention in medizinischen Einrichtungen nachgewiesenermaßen wirksam sind und für die geplante Anwendung geeignet sind. Als Voraussetzung für eine sichere Wirksamkeit muss die im jeweiligen Einsatzbereich erforderliche inaktivierende Wirksamkeit durch zwei voneinander unabhängige Prüfberichte und Gutachten, die den Stand der derzeitigen Wissenschaft erfüllen, neue Anwendungsformen berücksichtigen und von herstellerunabhängigen akkreditierten Prüfinstituten erstellt worden sind, gesichert sein. Dies wird zum Beispiel vom Verband für Angewandte Hygiene (VAH) praktiziert. Prüfungen, die nach technischen Spezifikationen eines anderen Mitgliedstaats der Europäischen Union oder der Türkei oder eines anderen Vertragsstaats des Abkommens über den Europäischen Wirtschaftsraum vorgenommen worden sind, werden als gleichwertig anerkannt, wenn die technischen Spezifikationen das nach Satz 2 geforderte Schutzniveau gleichermaßen dauerhaft erreichen.</w:t>
      </w:r>
    </w:p>
    <w:p>
      <w:r>
        <w:t xml:space="preserve">(2) Geeignete Handdesinfektionsmittelspender sind dort bereitzustellen, wo eine hygienische Händedesinfektion erforderlich ist.</w:t>
      </w:r>
    </w:p>
    <w:p>
      <w:r>
        <w:t xml:space="preserve">(3) Oberflächen, die sicher oder möglicherweise in direkten oder indirekten Kontakt mit Körperflüssigkeiten gekommen sind, müssen spätestens nach Beendigung der Behandlung umgehend gereinigt und mit einem geeigneten Desinfektionsmittel desinfiziert werden.</w:t>
      </w:r>
    </w:p>
    <w:p>
      <w:r>
        <w:t xml:space="preserve">(4) Die Arbeitsflächen sind darüber hinaus spätestens am Ende des Arbeitstages gründlich zu reinigen und zu desinfizieren.</w:t>
      </w:r>
    </w:p>
    <w:p>
      <w:r>
        <w:rPr>
          <w:color w:val="555555"/>
          <w:sz w:val="17"/>
        </w:rPr>
        <w:t xml:space="preserve">Zitiervorschlag: § 3 NW_28279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https://recht.nulegal.eu/gesetze/NW_28279/3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