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NW_28251 (Nordrhein-Westfalen) — Selbstverwaltung, Verbandsorgane</w:t>
      </w:r>
    </w:p>
    <w:p>
      <w:r>
        <w:rPr>
          <w:color w:val="555555"/>
          <w:sz w:val="18"/>
        </w:rPr>
        <w:t xml:space="preserve">Altlastensanierungs- und Altlastenaufbereitungsverbandsgesetz- AAVG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verwaltet sich selbst. Er gibt sich eine Satzung.</w:t>
      </w:r>
    </w:p>
    <w:p>
      <w:r>
        <w:t xml:space="preserve">(2) Verbandsorgane sind die Delegiertenversammlung, der Vorstand und die Geschäftsführerin oder der Geschäftsführer.</w:t>
      </w:r>
    </w:p>
    <w:p>
      <w:r>
        <w:rPr>
          <w:color w:val="555555"/>
          <w:sz w:val="17"/>
        </w:rPr>
        <w:t xml:space="preserve">Zitiervorschlag: § 7 NW_28251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https://recht.nulegal.eu/gesetze/NW_28251/7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