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NW_28251 (Nordrhein-Westfalen) — Wirtschaftsführung,Kassen-, Rechnungs- und Prüfungswesen</w:t>
      </w:r>
    </w:p>
    <w:p>
      <w:r>
        <w:rPr>
          <w:color w:val="555555"/>
          <w:sz w:val="18"/>
        </w:rPr>
        <w:t xml:space="preserve">Altlastensanierungs- und Altlastenaufbereitungsverbandsgesetz- AAVG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Verband hat seine Wirtschaftsführung nach den Grundsätzen der Sparsamkeit und Wirtschaftlichkeit auszurichten.</w:t>
      </w:r>
    </w:p>
    <w:p>
      <w:r>
        <w:t xml:space="preserve">(2) Für die Buchführung des Verbandes, die Kostenrechnung, den Jahresabschluss, die Bilanz, die Gewinn- und Verlustrechnung, den Anhang und den Lagebericht sind die §§ 19, 21, 22 Abs. 1 sowie die §§ 23 bis 25 der Eigenbetriebsverordnung für das Land Nordrhein-Westfalen entsprechend anzuwenden.</w:t>
      </w:r>
    </w:p>
    <w:p>
      <w:r>
        <w:t xml:space="preserve">(3) Das Nähere zur Wirtschaftsführung, zum Kassen-, Rechnungs- und Prüfungswesen regelt die Satzung. Das Prüfungs- und Betretungsrecht des Landesrechnungshofes Nordrhein-Westfalen und seiner Beauftragten bleibt unberührt.</w:t>
      </w:r>
    </w:p>
    <w:p>
      <w:r>
        <w:rPr>
          <w:color w:val="555555"/>
          <w:sz w:val="17"/>
        </w:rPr>
        <w:t xml:space="preserve">Zitiervorschlag: § 19 NW_28251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https://recht.nulegal.eu/gesetze/NW_28251/19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