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NW_28251 (Nordrhein-Westfalen) — Wirtschaftsplan</w:t>
      </w:r>
    </w:p>
    <w:p>
      <w:r>
        <w:rPr>
          <w:color w:val="555555"/>
          <w:sz w:val="18"/>
        </w:rPr>
        <w:t xml:space="preserve">Altlastensanierungs- und Altlastenaufbereitungsverbandsgesetz- AAVG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Delegiertenversammlung stellt für jedes Wirtschaftsjahr vor seinem Beginn den Wirtschaftsplan fest. Wirtschaftsjahr ist das Kalenderjahr. Der Beschluss über den Wirtschaftsplan enthält die Festsetzung</w:t>
      </w:r>
    </w:p>
    <w:p>
      <w:r>
        <w:t xml:space="preserve">1. der Aufwendungen und Erträge des Erfolgsplans und der Einzahlungen und Auszahlungen des Vermögensplanes,</w:t>
      </w:r>
    </w:p>
    <w:p>
      <w:r>
        <w:t xml:space="preserve">2. des Gesamtbetrages der aufzunehmenden Kredite,</w:t>
      </w:r>
    </w:p>
    <w:p>
      <w:r>
        <w:t xml:space="preserve">3. des Gesamtbetrages der Verpflichtungsermächtigungen und</w:t>
      </w:r>
    </w:p>
    <w:p>
      <w:r>
        <w:t xml:space="preserve">4. des Höchstbetrages der Kassenkredite.</w:t>
      </w:r>
    </w:p>
    <w:p>
      <w:r>
        <w:t xml:space="preserve">Der Wirtschaftsplan muss ausgeglichen sein.</w:t>
      </w:r>
    </w:p>
    <w:p>
      <w:r>
        <w:t xml:space="preserve">(2) Der Wirtschaftsplan besteht aus dem Erfolgsplan, dem Vermögensplan und der Stellenübersicht. Dem Wirtschaftsplan sind als Anlagen der Nachweis der Rücklagen und die Finanzplanung, die mit dem Maßnahmenplan abgestimmt ist, beizufügen. § 14 Abs. 1 und §§ 15 bis 18 der Eigenbetriebsverordnung für das Land Nordrhein-Westfalen vom 16. November 2004 (GV. NRW. S. 644, ber. 2005 S. 15) in der jeweils geltenden Fassung gelten entsprechend.</w:t>
      </w:r>
    </w:p>
    <w:p>
      <w:r>
        <w:t xml:space="preserve">(3) Der von der Delegiertenversammlung festgestellte Wirtschaftsplan ist unverzüglich mit seinen Anlagen der Aufsichtsbehörde anzuzeigen.</w:t>
      </w:r>
    </w:p>
    <w:p>
      <w:r>
        <w:t xml:space="preserve">(4) Der Wirtschaftsplan ist unverzüglich zu ändern, wenn</w:t>
      </w:r>
    </w:p>
    <w:p>
      <w:r>
        <w:t xml:space="preserve">1. das Jahresergebnis sich gegenüber dem Erfolgsplan erheblich verschlechtern wird,</w:t>
      </w:r>
    </w:p>
    <w:p>
      <w:r>
        <w:t xml:space="preserve">2. höhere Kredite erforderlich werden,</w:t>
      </w:r>
    </w:p>
    <w:p>
      <w:r>
        <w:t xml:space="preserve">3. im Vermögensplan über- und außerplanmäßige Auszahlungen für Investitionen durch Einsparungen oder Mehreinzahlungen nicht gedeckt werden können,</w:t>
      </w:r>
    </w:p>
    <w:p>
      <w:r>
        <w:t xml:space="preserve">4. weitere Verpflichtungsermächtigungen vorgesehen werden sollen oder</w:t>
      </w:r>
    </w:p>
    <w:p>
      <w:r>
        <w:t xml:space="preserve">5. eine Vermehrung oder Hebung der in der Stellenübersicht vorgesehenen Stellen erforderlich wird, es sei denn, dass es sich um eine vorübergehende Einstellung von Aushilfskräften handelt.</w:t>
      </w:r>
    </w:p>
    <w:p>
      <w:r>
        <w:t xml:space="preserve">(5) Änderungen des Wirtschaftsplanes sind der Aufsichtsbehörde unverzüglich anzuzeigen.</w:t>
      </w:r>
    </w:p>
    <w:p>
      <w:r>
        <w:rPr>
          <w:color w:val="555555"/>
          <w:sz w:val="17"/>
        </w:rPr>
        <w:t xml:space="preserve">Zitiervorschlag: § 18 NW_28251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https://recht.nulegal.eu/gesetze/NW_28251/18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