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NW_28251 (Nordrhein-Westfalen) — Aufgaben der Delegiertenversammlung</w:t>
      </w:r>
    </w:p>
    <w:p>
      <w:r>
        <w:rPr>
          <w:color w:val="555555"/>
          <w:sz w:val="18"/>
        </w:rPr>
        <w:t xml:space="preserve">Altlastensanierungs- und Altlastenaufbereitungsverbandsgesetz- AAVG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Delegiertenversammlung wählt die Vorstandsmitglieder gemäß § 13.</w:t>
      </w:r>
    </w:p>
    <w:p>
      <w:r>
        <w:t xml:space="preserve">(2) Die Delegiertenversammlung beschließt über</w:t>
      </w:r>
    </w:p>
    <w:p>
      <w:r>
        <w:t xml:space="preserve">1. die Satzung und deren Änderungen,</w:t>
      </w:r>
    </w:p>
    <w:p>
      <w:r>
        <w:t xml:space="preserve">2. den Erlass einer Geschäftsordnung für die Delegiertenversammlung,</w:t>
      </w:r>
    </w:p>
    <w:p>
      <w:r>
        <w:t xml:space="preserve">3. den Maßnahmenplan (§ 4) und seine Änderungen,</w:t>
      </w:r>
    </w:p>
    <w:p>
      <w:r>
        <w:t xml:space="preserve">4. die Feststellung des Wirtschaftsplans und seiner Änderungen sowie der Finanzplanung,</w:t>
      </w:r>
    </w:p>
    <w:p>
      <w:r>
        <w:t xml:space="preserve">5. die Bestimmung von Rechnungsprüferinnen oder Rechnungsprüfern sowie die Bestellung der Prüfstelle für die Prüfung des Jahresabschlusses,</w:t>
      </w:r>
    </w:p>
    <w:p>
      <w:r>
        <w:t xml:space="preserve">6. die Feststellung des Jahresabschlusses und die Entlastung des Vorstandes und der Geschäftsführerin oder des Geschäftsführers,</w:t>
      </w:r>
    </w:p>
    <w:p>
      <w:r>
        <w:t xml:space="preserve">7. die Entscheidung über die Übernahme von Aufträgen (§ 5).</w:t>
      </w:r>
    </w:p>
    <w:p>
      <w:r>
        <w:rPr>
          <w:color w:val="555555"/>
          <w:sz w:val="17"/>
        </w:rPr>
        <w:t xml:space="preserve">Zitiervorschlag: § 12 NW_28251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https://recht.nulegal.eu/gesetze/NW_28251/12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