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NW_28246 (Nordrhein-Westfalen)</w:t>
      </w:r>
    </w:p>
    <w:p>
      <w:r>
        <w:rPr>
          <w:color w:val="555555"/>
          <w:sz w:val="18"/>
        </w:rPr>
        <w:t xml:space="preserve">Verordnung über die Kreispolizeibehörden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19. November 2002</w:t>
      </w:r>
    </w:p>
    <w:p>
      <w:r>
        <w:t xml:space="preserve">Auf Grund des § 2 Abs. 2 des Polizeiorganisationsgesetzes (POG NRW) in der Fassung der Bekanntmachung vom 5. Juli 2002 (GV. NRW. S. 308) wird im Einvernehmen mit dem für Fragen der Inneren Sicherheit zuständigen Ausschuss des Landtags verordnet:</w:t>
      </w:r>
    </w:p>
    <w:p>
      <w:r>
        <w:rPr>
          <w:color w:val="555555"/>
          <w:sz w:val="17"/>
        </w:rPr>
        <w:t xml:space="preserve">Zitiervorschlag: Volltext NW_28246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