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NW_28244 (Nordrhein-Westfalen) — Inkrafttreten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1Diese Satzung tritt mit Wirkung vom 1. Januar 2001 an die Stelle der bisher geltenden Satzung in der Fassung der 31. Satzungsänderung. 2Zum gleichen Zeitpunkt treten die hierzu erlassenen Durchführungs- und Übergangsvorschriften außer Kraft. 3Im Übrigen gilt das zum 31. Dezember 2000 geltende Satzungsrecht als Übergangsregelung bis zum 31. Dezember 2001 fort.</w:t>
      </w:r>
    </w:p>
    <w:p>
      <w:r>
        <w:t xml:space="preserve">(2) 1Anstelle von § 19 findet bis zum 31. Dezember 2002 § 16 Abs. 1 Buchstabe b und Abs. 3 Buchstabe b und § 17 der Satzung in der am 31. Dezember 2001 maßgebenden Fassung weiterhin Anwendung. 2 § 19 Abs. 2 findet nur für nach dem 31. Dezember 2002 begründete Beschäftigungsverhältnisse Anwendung.</w:t>
      </w:r>
    </w:p>
    <w:p>
      <w:r>
        <w:t xml:space="preserve">(3) Soweit bis zum 31. Dezember 2002 zusatzversorgungspflichtiges Entgelt entsprechend § 62der Satzung in der am 31. Dezember 2001 maßgebenden Fassung gemeldet wird, hat es dabei sein Bewenden.</w:t>
      </w:r>
    </w:p>
    <w:p>
      <w:r>
        <w:rPr>
          <w:color w:val="555555"/>
          <w:sz w:val="17"/>
        </w:rPr>
        <w:t xml:space="preserve">Zitiervorschlag: § 80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https://recht.nulegal.eu/gesetze/NW_28244/80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