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NW_28244 (Nordrhein-Westfalen) — Ausschlussfristen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Anspruch auf Betriebsrente für einen Zeitraum, der mehr als zwei Jahre vor dem Ersten des Monats liegt, in dem der Antrag bei der Kasse eingegangen ist, kann nicht mehr geltend gemacht werden (Ausschlussfrist). 2Dem Antrag steht eine Mitteilung des Berechtigten gleich, die zu einem höheren Anspruch führt.</w:t>
      </w:r>
    </w:p>
    <w:p>
      <w:r>
        <w:t xml:space="preserve">(2) Die Beanstandung, die mitgeteilte laufende monatliche Betriebsrente, eine Rentennachzahlung, eine Abfindung, eine Beitragserstattung oder eine Rückzahlung sei nicht oder nicht in der mitgeteilten Höhe ausgezahlt worden, ist nur schriftlich und innerhalb einer Ausschlussfrist von einem Jahr zulässig; die Frist beginnt bei laufenden Betriebsrenten mit dem Ersten des Monats, für den die Betriebsrente zu zahlen ist, im Übrigen mit dem Zugang der Mitteilung über die entsprechende Leistung.</w:t>
      </w:r>
    </w:p>
    <w:p>
      <w:r>
        <w:t xml:space="preserve">(3) Auf die Ausschlussfrist wird in der Mitteilung über die Leistung bzw. den Nachweis hingewiesen.</w:t>
      </w:r>
    </w:p>
    <w:p>
      <w:r>
        <w:rPr>
          <w:color w:val="555555"/>
          <w:sz w:val="17"/>
        </w:rPr>
        <w:t xml:space="preserve">Zitiervorschlag: § 52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