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47 NW_28244 (Nordrhein-Westfalen) — Auszahlung</w:t>
      </w:r>
    </w:p>
    <w:p>
      <w:r>
        <w:rPr>
          <w:color w:val="555555"/>
          <w:sz w:val="18"/>
        </w:rPr>
        <w:t xml:space="preserve">Satzung der Rheinischen Zusatzversorgungskasse - RZVK -,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1Die Betriebsrenten werden monatlich im Voraus auf ein Girokonto der Betriebsrentenberechtigten innerhalb eines Mitgliedstaates des Europäischen Wirtschaftsraums überwiesen. 2 Die Kosten der Überweisung, mit Ausnahme der Kosten für die Gutschrift, trägt die Kasse; für die Überweisungen auf ein Konto außerhalb Deutschlands gilt dies nur, wenn diese im Rahmen einer SEPA-Überweisung erfolgen kann; hierzu teilt die/der Betriebsrentenberechtigte der Kasse ihre/seine internationale Kontonummer (International Bank Account Number – IBAN) sowie die internationale Bankleitzahl des kontoführenden Geldinstituts (Bank Identifer Code – BIC) mit. 3Besteht der Betriebsrentenanspruch nicht für einen vollen Kalendermonat, wird der Teil gezahlt, der auf den Anspruchszeitraum entfällt.</w:t>
      </w:r>
    </w:p>
    <w:p>
      <w:r>
        <w:t xml:space="preserve">(2) 1Stirbt eine/ein Betriebsrentenberechtigte/-r, der den Leistungsantrag gestellt hat, vor der Auszahlung, so können nur der überlebende Ehegatte oder die Abkömmlinge die Auszahlung verlangen. 2Wer den Tod der/des Betriebsrentenberechtigte/-n vorsätzlich herbeigeführt hat, hat keinen Anspruch nach Satz 1. 3Die Zahlung an einen Hinterbliebenen bringt den Anspruch der übrigen Berechtigten gegen die Kasse zum Erlöschen.</w:t>
      </w:r>
    </w:p>
    <w:p>
      <w:r>
        <w:t xml:space="preserve">(3) 1Hat die/der Betriebsrentenberechtigte ihren/seinen Wohnsitz oder dauernden Aufenthalt außerhalb eines Mitgliedstaates des Europäischen Wirtschaftsraums, kann die Kasse die Zahlung der Betriebsrente davon abhängig machen, dass die/der Betriebsrentenberechtigte einen Empfangsbevollmächtigten im Inland benennt oder die/der Betriebsrentenberechtigte die Auszahlung der Betriebsrente auf ein auf ihren/seinen Namen lautendes Konto im Inland ermöglicht. 2Ferner ist die Kasse berechtigt, die Leistungen für das laufende Kalenderjahr in einem Betrag im Dezember auszuzahlen. 3Rentenzahlungen in Länder außerhalb des Europäischen Wirtschaftsraums erfolgen auf Kosten und Gefahr der/des Betriebsrentenberechtigten.</w:t>
      </w:r>
    </w:p>
    <w:p>
      <w:r>
        <w:t xml:space="preserve">(4) Überzahlungen können von der Kasse mit künftigen Leistungen verrechnet werden.</w:t>
      </w:r>
    </w:p>
    <w:p>
      <w:r>
        <w:rPr>
          <w:color w:val="555555"/>
          <w:sz w:val="17"/>
        </w:rPr>
        <w:t xml:space="preserve">Zitiervorschlag: § 47 NW_28244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https://recht.nulegal.eu/gesetze/NW_28244/47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