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NW_28244 (Nordrhein-Westfalen) — Sonderregelung für Beschäftigte, die in der gesetzlichen Rentenversicherung nicht versichert sind</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1Für Beschäftigte, die in der gesetzlichen Rentenversicherung nicht versichert sind oder die die Voraussetzungen für den Bezug einer Rente aus der gesetzlichen Rentenversicherung nicht erfüllen, gelten die §§ 16 bis 42 entsprechend. 2Soweit auf Regelungen des Rechts der gesetzlichen Rentenversicherung Bezug genommen wird, ist die jeweilige Regelung so entsprechend anzuwenden, wie dies bei unterstellter Versicherung in der gesetzlichen Rentenversicherung der Fall wäre. 3Bei Anwendung des § 31 sind dabei anstelle der Versicherungszeiten in der gesetzlichen Rentenversicherung die Pflichtversicherungszeiten in der Zusatzversorgung zu berücksichtigen.</w:t>
      </w:r>
    </w:p>
    <w:p>
      <w:r>
        <w:t xml:space="preserve">4Für den Beginn der Betriebsrente ist bei entsprechender Anwendung von § 31 Satz 4 der Satzung in Verbindung mit § 99 SGB VI auf den Zeitpunkt der Antragstellung bei der Kasse abzustellen. 5Die teilweise oder volle Erwerbsminderung ist durch eine/einen von der Kasse zu bestimmende/-n Fachärztin/Facharzt nachzuweisen. 6Die Kosten der Begutachtung trägt der Versicherte. 7Die Betriebsrente ruht, solange sich die Betriebsrentenberechtigten trotz Verlangens der Kasse innerhalb einer von dieser zu setzenden Frist nicht fachärztlich untersuchen lassen oder das Ergebnis der Untersuchung der Kasse nicht vorlegen. 8Der Anspruch auf Betriebsrente erlischt mit Ablauf des Monats, der auf den Monat folgt, in dem der/dem Berechtigten die Entscheidung der Kasse über das Erlöschen des Anspruchs wegen Wegfalls der Erwerbsminderung zugegangen ist.</w:t>
      </w:r>
    </w:p>
    <w:p>
      <w:r>
        <w:rPr>
          <w:color w:val="555555"/>
          <w:sz w:val="17"/>
        </w:rPr>
        <w:t xml:space="preserve">Zitiervorschlag: § 43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