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NW_28242 (Nordrhein-Westfalen) — Vergütung</w:t>
      </w:r>
    </w:p>
    <w:p>
      <w:r>
        <w:rPr>
          <w:color w:val="555555"/>
          <w:sz w:val="18"/>
        </w:rPr>
        <w:t xml:space="preserve">Satzung der Provinzial Holding Westfalen,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des Verwaltungsrats üben ihre Tätigkeit ehrenamtlich aus. Über eine Vergütung entscheidet die Gewährträgerversammlung. Soweit hierauf Umsatzsteuer zu entrichten ist, trägt diese die Anstalt.</w:t>
      </w:r>
    </w:p>
    <w:p>
      <w:r>
        <w:rPr>
          <w:color w:val="555555"/>
          <w:sz w:val="17"/>
        </w:rPr>
        <w:t xml:space="preserve">Zitiervorschlag: § 10 NW_28242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