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NW_28224 (Nordrhein-Westfalen)</w:t>
      </w:r>
    </w:p>
    <w:p>
      <w:r>
        <w:rPr>
          <w:color w:val="555555"/>
          <w:sz w:val="18"/>
        </w:rPr>
        <w:t xml:space="preserve">Fn 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23. Juni 2002</w:t>
      </w:r>
    </w:p>
    <w:p>
      <w:r>
        <w:t xml:space="preserve">Auf Grund des § 17 Abs. 2 bis 4 des Landesbodenschutzgesetzes (LBodSchG) vom 9. Mai 2000 (GV. NRW. S. 439) wird verordnet:</w:t>
      </w:r>
    </w:p>
    <w:p>
      <w:r>
        <w:t xml:space="preserve">Inhaltsübersicht</w:t>
      </w:r>
    </w:p>
    <w:p>
      <w:r>
        <w:t xml:space="preserve">Erster Teil</w:t>
      </w:r>
    </w:p>
    <w:p>
      <w:r>
        <w:t xml:space="preserve">Allgemeine Vorschriften</w:t>
      </w:r>
    </w:p>
    <w:p>
      <w:r>
        <w:t xml:space="preserve">§ 1 Anwendungsbereich</w:t>
      </w:r>
    </w:p>
    <w:p>
      <w:r>
        <w:t xml:space="preserve">Zweiter Teil</w:t>
      </w:r>
    </w:p>
    <w:p>
      <w:r>
        <w:t xml:space="preserve">Regelungen für Sachverständige</w:t>
      </w:r>
    </w:p>
    <w:p>
      <w:r>
        <w:t xml:space="preserve">Erster Abschnitt</w:t>
      </w:r>
    </w:p>
    <w:p>
      <w:r>
        <w:t xml:space="preserve">Verfahrensregelungen</w:t>
      </w:r>
    </w:p>
    <w:p>
      <w:r>
        <w:t xml:space="preserve">§ 2 Zulassung</w:t>
      </w:r>
    </w:p>
    <w:p>
      <w:r>
        <w:t xml:space="preserve">§ 3 Überprüfungsverfahren</w:t>
      </w:r>
    </w:p>
    <w:p>
      <w:r>
        <w:t xml:space="preserve">§ 4 Bekanntgabe</w:t>
      </w:r>
    </w:p>
    <w:p>
      <w:r>
        <w:t xml:space="preserve">Zweiter Abschnitt</w:t>
      </w:r>
    </w:p>
    <w:p>
      <w:r>
        <w:t xml:space="preserve">Zulassungsvoraussetzungen</w:t>
      </w:r>
    </w:p>
    <w:p>
      <w:r>
        <w:t xml:space="preserve">§ 5 Persönliche Voraussetzungen, erforderliche Zuverlässigkeit</w:t>
      </w:r>
    </w:p>
    <w:p>
      <w:r>
        <w:t xml:space="preserve">§ 6 Erforderliche Sachkunde, gerätetechnische Ausstattung</w:t>
      </w:r>
    </w:p>
    <w:p>
      <w:r>
        <w:t xml:space="preserve">Dritter Abschnitt</w:t>
      </w:r>
    </w:p>
    <w:p>
      <w:r>
        <w:t xml:space="preserve">Pflichten</w:t>
      </w:r>
    </w:p>
    <w:p>
      <w:r>
        <w:t xml:space="preserve">§ 7 Allgemeine Pflichten</w:t>
      </w:r>
    </w:p>
    <w:p>
      <w:r>
        <w:t xml:space="preserve">§ 8 Fortbildung</w:t>
      </w:r>
    </w:p>
    <w:p>
      <w:r>
        <w:t xml:space="preserve">§ 9 Persönliche Aufgabenerfüllung, Hilfskräfte</w:t>
      </w:r>
    </w:p>
    <w:p>
      <w:r>
        <w:t xml:space="preserve">§ 10 Überwachung</w:t>
      </w:r>
    </w:p>
    <w:p>
      <w:r>
        <w:t xml:space="preserve">Dritter Teil</w:t>
      </w:r>
    </w:p>
    <w:p>
      <w:r>
        <w:t xml:space="preserve">Regelungen für Untersuchungsstellen</w:t>
      </w:r>
    </w:p>
    <w:p>
      <w:r>
        <w:t xml:space="preserve">Erster Abschnitt</w:t>
      </w:r>
    </w:p>
    <w:p>
      <w:r>
        <w:t xml:space="preserve">Zulassungsverfahren</w:t>
      </w:r>
    </w:p>
    <w:p>
      <w:r>
        <w:t xml:space="preserve">§ 11 Zulassung</w:t>
      </w:r>
    </w:p>
    <w:p>
      <w:r>
        <w:t xml:space="preserve">§ 12 Antrags- und Überprüfungsverfahren</w:t>
      </w:r>
    </w:p>
    <w:p>
      <w:r>
        <w:t xml:space="preserve">§ 13 Erlöschen und Widerruf der Zulassung</w:t>
      </w:r>
    </w:p>
    <w:p>
      <w:r>
        <w:t xml:space="preserve">§ 14 Bekanntgabe von Untersuchungsstellen</w:t>
      </w:r>
    </w:p>
    <w:p>
      <w:r>
        <w:t xml:space="preserve">Zweiter Abschnitt</w:t>
      </w:r>
    </w:p>
    <w:p>
      <w:r>
        <w:t xml:space="preserve">Pflichten der Untersuchungsstellen</w:t>
      </w:r>
    </w:p>
    <w:p>
      <w:r>
        <w:t xml:space="preserve">§ 15 Allgemeine Pflichten</w:t>
      </w:r>
    </w:p>
    <w:p>
      <w:r>
        <w:t xml:space="preserve">§ 16 Analytische Qualitätssicherung</w:t>
      </w:r>
    </w:p>
    <w:p>
      <w:r>
        <w:t xml:space="preserve">Vierter Teil</w:t>
      </w:r>
    </w:p>
    <w:p>
      <w:r>
        <w:t xml:space="preserve">Schlussvorschriften</w:t>
      </w:r>
    </w:p>
    <w:p>
      <w:r>
        <w:t xml:space="preserve">§ 17 In-Kraft-Treten, Berichtspflicht</w:t>
      </w:r>
    </w:p>
    <w:p>
      <w:r>
        <w:t xml:space="preserve">Anlage 1</w:t>
      </w:r>
    </w:p>
    <w:p>
      <w:r>
        <w:t xml:space="preserve">Anlage 2</w:t>
      </w:r>
    </w:p>
    <w:p>
      <w:r>
        <w:t xml:space="preserve">Erster Teil</w:t>
      </w:r>
    </w:p>
    <w:p>
      <w:r>
        <w:t xml:space="preserve">Allgemeine Vorschriften</w:t>
      </w:r>
    </w:p>
    <w:p>
      <w:r>
        <w:rPr>
          <w:color w:val="555555"/>
          <w:sz w:val="17"/>
        </w:rPr>
        <w:t xml:space="preserve">Zitiervorschlag: Volltext NW_28224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https://recht.nulegal.eu/gesetze/NW_28224/volltext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