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NW_28224 (Nordrhein-Westfalen) — Persönliche Voraussetzungen, erforderliche Zuverlässigkeit</w:t>
      </w:r>
    </w:p>
    <w:p>
      <w:r>
        <w:rPr>
          <w:color w:val="555555"/>
          <w:sz w:val="18"/>
        </w:rPr>
        <w:t xml:space="preserve">Fn 6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Sachverständige erfüllen die persönlichen Voraussetzungen, wenn sie die Gewähr für die Erfüllung der Pflichten nach den §§ 7 bis 9 bieten und die deutsche Sprache in Wort und Schrift beherrschen.</w:t>
      </w:r>
    </w:p>
    <w:p>
      <w:r>
        <w:t xml:space="preserve">(2) Sachverständige müssen persönlich zuverlässig sein. Für die erforderliche Zuverlässigkeit bietet in der Regel insbesondere derjenige keine Gewähr, wer</w:t>
      </w:r>
    </w:p>
    <w:p>
      <w:r>
        <w:t xml:space="preserve">1. vorsätzlich falsche Angaben über die eigene Sachkunde und andere Zulassungsvoraussetzungen einschließlich über die bei Referenzprojekten durchgeführten Leistungen macht,</w:t>
      </w:r>
    </w:p>
    <w:p>
      <w:r>
        <w:t xml:space="preserve">2. wegen Verletzung der Vorschriften</w:t>
      </w:r>
    </w:p>
    <w:p>
      <w:r>
        <w:t xml:space="preserve">a) des Strafrechts über Eigentums- und Vermögensdelikte, Urkundenfälschung, Insolvenzdelikte, gemeingefährliche Delikte und Umweltdelikte,</w:t>
      </w:r>
    </w:p>
    <w:p>
      <w:r>
        <w:t xml:space="preserve">b) des Bodenschutz- oder Immissionsschutz-, Abfall-, Wasser-, Natur- und Landschaftsschutz-, Chemikalien-, Gentechnik-, Pflanzenschutz- oder Atom- und Strahlenschutzrechts,</w:t>
      </w:r>
    </w:p>
    <w:p>
      <w:r>
        <w:t xml:space="preserve">c) des Gewerbe- oder Arbeitsschutzrechts,</w:t>
      </w:r>
    </w:p>
    <w:p>
      <w:r>
        <w:t xml:space="preserve">mit einer Strafe oder in Fällen der Buchstaben b) und c) mit einer Geldbuße in Höhe von mehr als zweitausendfünfhundert EURO belegt worden ist,</w:t>
      </w:r>
    </w:p>
    <w:p>
      <w:r>
        <w:t xml:space="preserve">3. wiederholt oder grob pflichtwidrig</w:t>
      </w:r>
    </w:p>
    <w:p>
      <w:r>
        <w:t xml:space="preserve">a) gegen Vorschriften nach Nummer 2 Buchstabe b) und c) verstoßen hat oder</w:t>
      </w:r>
    </w:p>
    <w:p>
      <w:r>
        <w:t xml:space="preserve">b) als Betriebsbeauftragter für Immissionsschutz, Gewässerschutz, Abfall, als Strahlenschutzbeauftragter im Sinne des § 29 der Strahlenschutzverordnung oder als Störfallbeauftragter im Sinne des § 58a des Bundes-Immissionsschutzgesetzes seine Verpflichtungen als Beauftragter verletzt hat.</w:t>
      </w:r>
    </w:p>
    <w:p>
      <w:r>
        <w:t xml:space="preserve">(3) Die Nachweisführung richtet sich nach den auf § 36 der Gewerbeordnung basierenden Regelungen.</w:t>
      </w:r>
    </w:p>
    <w:p>
      <w:r>
        <w:rPr>
          <w:color w:val="555555"/>
          <w:sz w:val="17"/>
        </w:rPr>
        <w:t xml:space="preserve">Zitiervorschlag: § 5 NW_28224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https://recht.nulegal.eu/gesetze/NW_28224/5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