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NW_28223 (Nordrhein-Westfalen) — Zulassungsbescheid</w:t>
      </w:r>
    </w:p>
    <w:p>
      <w:r>
        <w:rPr>
          <w:color w:val="555555"/>
          <w:sz w:val="18"/>
        </w:rPr>
        <w:t xml:space="preserve">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Zulassung wird durch schriftlichen Bescheid der LfM für die Programmart, die Programmkategorie und das Sendegebiet erteilt. Soweit dieses Gesetz nichts anderes bestimmt, wird die Zulassung unbefristet erteilt.</w:t>
      </w:r>
    </w:p>
    <w:p>
      <w:r>
        <w:t xml:space="preserve">(2) Die Zulassung ist nicht übertragbar.</w:t>
      </w:r>
    </w:p>
    <w:p>
      <w:r>
        <w:rPr>
          <w:color w:val="555555"/>
          <w:sz w:val="17"/>
        </w:rPr>
        <w:t xml:space="preserve">Zitiervorschlag: § 8 NW_28223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https://recht.nulegal.eu/gesetze/NW_28223/8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NW_28223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