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39a NW_28223 (Nordrhein-Westfalen) — Medienversammlung</w:t>
      </w:r>
    </w:p>
    <w:p>
      <w:r>
        <w:rPr>
          <w:color w:val="555555"/>
          <w:sz w:val="18"/>
        </w:rPr>
        <w:t xml:space="preserve">LMG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Medienversammlung initiiert und fördert den Diskurs zwischen den Mediennutzerinnen und Mediennutzern und den Akteuren der Medienbranche unter Einbeziehung der Wissenschaft und der Politik über den Stand und die Entwicklung der Medien in Nordrhein-Westfalen.</w:t>
      </w:r>
    </w:p>
    <w:p>
      <w:r>
        <w:rPr>
          <w:color w:val="555555"/>
          <w:sz w:val="17"/>
        </w:rPr>
        <w:t xml:space="preserve">Zitiervorschlag: § 39a NW_28223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https://recht.nulegal.eu/gesetze/NW_28223/39a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