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33d NW_28223 (Nordrhein-Westfalen) — Aufgaben des Programmbeirates</w:t>
      </w:r>
    </w:p>
    <w:p>
      <w:r>
        <w:rPr>
          <w:color w:val="555555"/>
          <w:sz w:val="18"/>
        </w:rPr>
        <w:t xml:space="preserve">LMG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Programmbeirat ist über alle Fragen, die das veranstaltete Programm betreffen, durch die Geschäftsführung zu unterrichten. Er ist bei wesentlichen Änderungen der Programmstruktur, der Programminhalte, des Programmschemas sowie bei programmbezogenen Anhörungen durch die LfM und bei Programmbeschwerden zu hören.</w:t>
      </w:r>
    </w:p>
    <w:p>
      <w:r>
        <w:t xml:space="preserve">(2) Der Programmbeirat kann zur Erfüllung seiner Aufgaben Auskünfte von der Geschäftsführung verlangen und hinsichtlich des Programms oder einzelner Sendungen oder Beiträge Beanstandungen gegenüber der Geschäftsführung aussprechen. Zu Auskunftsersuchen und Beanstandungen hat die Geschäftsführung innerhalb angemessener Frist Stellung zu nehmen. Die Geschäftsführung des Veranstalters hat die vom Programmbeirat erbetenen Auskünfte zu erteilen, wenn dies mindestens ein Drittel der Mitglieder des Programmbeirates verlangen. Über Beanstandungen entscheidet der Programmbeirat mit der Mehrheit seiner Mitglieder. Trägt die Geschäftsführung den Auskunftsersuchen und Beanstandungen nach Auffassung des Programmbeirats nicht ausreichend Rechnung, kann er in dieser Angelegenheit einen Beschluss des Kontrollorgans über die Geschäftsführung, sofern ein solches nicht vorhanden ist, der Gesellschafterversammlung, sowie die Veröffentlichung der Beanstandung im Programm verlangen.</w:t>
      </w:r>
    </w:p>
    <w:p>
      <w:r>
        <w:t xml:space="preserve">(3) Bei Aufstellung und wesentlicher Änderung der Programmstruktur, der Programminhalte oder des Programmschemas und bei der Entscheidung über Programmbeschwerden ist vor der Entscheidung der Geschäftsführung die Zustimmung des Programmbeirats einzuholen. Wird der Programmbeirat nicht oder nicht binnen angemessener Frist tätig, kann die Geschäftsführung die betreffende Maßnahme nur mit Zustimmung des Kontrollorgans über die Geschäftsführung, sofern ein solches nicht vorhanden ist, der Gesellschafterversammlung, für die eine Mehrheit von 75 vom Hundert der angegebenen Stimmen erforderlich ist, treffen. Der Veranstalter hat das Ergebnis der Befassung des Programmbeirats oder die Entscheidung nach Satz 2 der LfM mitzuteilen.</w:t>
      </w:r>
    </w:p>
    <w:p>
      <w:r>
        <w:t xml:space="preserve">(4) Der Programmbeirat kann innerhalb eines Monats nach Mitteilung durch die Geschäftsführung die Bestellung des Chefredakteurs oder der Chefredakteurin aus Gründen ablehnen, die befürchten lassen, dass der Chefredakteur oder die Chefredakteurin die Grundsätze der Objektivität, die Unparteilichkeit des Gesamtprogramms, die Meinungsvielfalt oder die Ausgewogenheit des Programms nicht zu gewährleisten vermag. Ebenso kann der Programmbeirat aus diesen Gründen die Entlassung des Chefredakteurs oder der Chefredakteurin verlangen. Diese Entscheidungen bedürfen einer Mehrheit von zwei Dritteln der Mitglieder des Programmbeirates. Die Gründe sind dem Veranstalter und der LfM schriftlich mitzuteilen.</w:t>
      </w:r>
    </w:p>
    <w:p>
      <w:r>
        <w:t xml:space="preserve">(5) Der Programmbeirat wird auf Verlangen seiner Vorsitzenden oder seines Vorsitzenden oder eines Drittels seiner Mitglieder oder auf Verlangen des Veranstalters einberufen. Er tagt mindestens viermal im Jahr. Der Veranstalter hat die Funktionsfähigkeit des Programmbeirats durch finanzielle, personelle und räumliche Mittel ausreichend sicherzustellen.</w:t>
      </w:r>
    </w:p>
    <w:p>
      <w:r>
        <w:t xml:space="preserve">(6) Der Programmbeirat gibt sich eine Geschäftsordnung, die Fristen, Einladungen, Beschlussfähigkeit, Beschlüsse und Wahlen, Aufstellung und Genehmigung der Tagesordnung, Niederschriften und deren Genehmigung regelt. Die Geschäftsordnung regelt ferner Einzelheiten zum Verfahren zur Feststellung einer Befangenheit nach § 33c Abs. 3 Satz 4. Die Beschlussfassung über die Geschäftsordnung oder ihre Änderung bedarf der Mehrheit der Mitglieder des Programmbeirats. Die Geschäftsordnung ist der LfM vorzulegen.</w:t>
      </w:r>
    </w:p>
    <w:p>
      <w:r>
        <w:t xml:space="preserve">(7) Im Gesellschaftsvertrag oder der Satzung kann der Veranstalter dem Programmbeirat weitere Aufgaben und Rechte übertragen, sofern diese der Wahrnehmung der gesetzlichen Aufgaben des Programmbeirats nicht entgegenstehen. Die Aufgabenzuweisung bedarf der Zustimmung der LfM.</w:t>
      </w:r>
    </w:p>
    <w:p>
      <w:r>
        <w:t xml:space="preserve">(8) Wird den Anliegen des Programmbeirats durch das Kontrollorgan über die Geschäftsführung oder die Gesellschafterversammlung nach Abs. 2 nicht entsprochen oder über sie nicht in angemessener Zeit entschieden oder ist der Programmbeirat der Ansicht, dass ihm keine angemessene Frist zur Entscheidung nach Abs. 3 gewährt wurde, kann er den Sachverhalt der LfM binnen eines Monats nach Zugang der Mitteilung zur Entscheidung vorlegen. Die Entscheidung über die Anrufung der LfM bedarf der Mehrheit der abgegebenen Stimmen.</w:t>
      </w:r>
    </w:p>
    <w:p>
      <w:r>
        <w:t xml:space="preserve">Das gleiche Recht steht der Geschäftsführung im Fall einer ablehnenden Entscheidung des Programmbeirats nach Abs. 5 zu, wenn sie der Ansicht ist, dass die Ablehnung aus unzulässigen Gründen erfolgte.</w:t>
      </w:r>
    </w:p>
    <w:p>
      <w:r>
        <w:t xml:space="preserve">(9) Handelt es sich bei dem Veranstalter, bei dem ein Programmbeirat eingerichtet werden soll, um ein einzelkaufmännisch betriebenes Unternehmen, so gelten die Abs. 2 und 3 mit der Maßgabe, dass im Fall des Abs. 2 vom Programmbeirat, im Fall des Abs. 3 vom Veranstalter die LfM statt der Gesellschafterversammlung oder des Kontrollorgans über die Geschäftsführung angerufen werden kann, die über die Maßnahme entscheidet.</w:t>
      </w:r>
    </w:p>
    <w:p>
      <w:r>
        <w:rPr>
          <w:color w:val="555555"/>
          <w:sz w:val="17"/>
        </w:rPr>
        <w:t xml:space="preserve">Zitiervorschlag: § 33d NW_28223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https://recht.nulegal.eu/gesetze/NW_28223/33d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