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NW_28223 (Nordrhein-Westfalen) — Finanzierung</w:t>
      </w:r>
    </w:p>
    <w:p>
      <w:r>
        <w:rPr>
          <w:color w:val="555555"/>
          <w:sz w:val="18"/>
        </w:rPr>
        <w:t xml:space="preserve">LMG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LfM erhält 60 Prozent von dem in § 10 Rundfunkfinanzierungsstaatsvertrag in Verbindung mit § 112 des Medienstaatsvertrages bestimmten Anteil am Rundfunkbeitrag. Soweit dieser Anteil nach dem endgültigen Jahresabschluss nicht zur Erfüllung der Aufgaben der LfM benötigt wird, steht er dem WDR zu. Nach der vorläufigen Feststellung des Jahresabschlusses kann der WDR eine angemessene Abschlagszahlung verlangen. Der Betrag wird mit der endgültigen Feststellung des Jahresabschlusses fällig.</w:t>
      </w:r>
    </w:p>
    <w:p>
      <w:r>
        <w:t xml:space="preserve">(2) Für Amtshandlungen nach diesem Gesetz, nach dem Medienstaatsvertrag und nach dem Jugendmedienschutz-Staatsvertrag erhebt die LfM Verwaltungsgebühren; außerdem lässt sie sich die Auslagen ersetzen. Die Gebührentatbestände und die Höhe der Gebühren und des Auslagenersatzes werden durch Satzung festgelegt. Die Höhe einer Gebühr beträgt mindestens 30 Euro, höchstens 100.000 Euro.</w:t>
      </w:r>
    </w:p>
    <w:p>
      <w:r>
        <w:rPr>
          <w:color w:val="555555"/>
          <w:sz w:val="17"/>
        </w:rPr>
        <w:t xml:space="preserve">Zitiervorschlag: § 116 NW_28223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https://recht.nulegal.eu/gesetze/NW_28223/116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