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NW_28214 (Nordrhein-Westfalen) — Übergangsmandat in den Betrieben der WestLB AG</w:t>
      </w:r>
    </w:p>
    <w:p>
      <w:r>
        <w:rPr>
          <w:color w:val="555555"/>
          <w:sz w:val="18"/>
        </w:rPr>
        <w:t xml:space="preserve">Gesetz zur Errichtung der Landesbank Nordrhein-Westfalen und zur Umwandlung der Westdeutschen Landesbank Girozentrale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1Die Aufgaben der Betriebsräte in den Betrieben der WestLB AG nehmen die bisherigen örtlichen Personalräte übergangsweise nach den Bestimmungen des Betriebsverfassungsgesetzes vom 15. Januar 1972 (BGBl. I S. 13) in der Fassung der Bekanntmachung vom 25. September 2001 (BGBl. I S. 2518) wahr. 2Das Übergangsmandat des jeweiligen Personalrats endet, sobald in dem jeweiligen Betrieb ein Betriebsrat gewählt und das Wahlergebnis bekanntgegeben ist, spätestens sechs Monate nach Eintragung der WestLB AG in das Handelsregister.</w:t>
      </w:r>
    </w:p>
    <w:p>
      <w:r>
        <w:t xml:space="preserve">(2) 1Die Aufgaben des Gesamtbetriebsrates nimmt der bisherige Gesamtpersonalrat der Westdeutschen Landesbank Girozentrale übergangsweise nach den Bestimmungen des Betriebsverfassungsgesetzes vom 15. Januar 1972 (BGBl. I S. 13) in der Fassung der Bekanntmachung vom 25. September 2001 (BGBl. I S. 2518) wahr. 2Das Übergangsmandat des Gesamtpersonalrates endet, sobald ein Gesamtbetriebsrat bei der WestLB AG gebildet ist, spätestens sechs Monate nach Eintragung der WestLB AG in das Handelsregister.</w:t>
      </w:r>
    </w:p>
    <w:p>
      <w:r>
        <w:t xml:space="preserve">(3) Absatz 1 und 2 gelten für die Jugend- und Auszubildendenvertretungen und die Gesamtjugend- und Auszubildendenvertretung sowie für die Schwerbehindertenvertretung der Westdeutschen Landesbank Girozentrale entsprechend.</w:t>
      </w:r>
    </w:p>
    <w:p>
      <w:r>
        <w:rPr>
          <w:color w:val="555555"/>
          <w:sz w:val="17"/>
        </w:rPr>
        <w:t xml:space="preserve">Zitiervorschlag: § 12 NW_28214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https://recht.nulegal.eu/gesetze/NW_28214/12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NW_28214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