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NW_28214 (Nordrhein-Westfalen) — Errichtung der Landesbank Nordrhein-Westfalen</w:t>
      </w:r>
    </w:p>
    <w:p>
      <w:r>
        <w:rPr>
          <w:color w:val="555555"/>
          <w:sz w:val="18"/>
        </w:rPr>
        <w:t xml:space="preserve">Gesetz zur Errichtung der Landesbank Nordrhein-Westfalen und zur Umwandlung der Westdeutschen Landesbank Girozentrale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Landesbank Nordrhein-Westfalen ist mit dem Tage des In-Kraft-Tretens dieses Gesetzes als rechtsfähige Anstalt des öffentlichen Rechts mit dem Sitz in Düsseldorf und Münster errichtet.</w:t>
      </w:r>
    </w:p>
    <w:p>
      <w:r>
        <w:t xml:space="preserve">(2) 1Die Landesbank Nordrhein-Westfalen wird mit einem Stammkapital von 500 000 000 Euro ausgestattet. 2Dieses wird durch Sacheinlage des im Wege der Abspaltung gemäß § 2 übertragenen Vermögens geleistet. 3An diesem Stammkapital sind die Gewährträger der Westdeutschen Landesbank Girozentrale im gleichen Verhältnis beteiligt, wie sie vor dem In-Kraft-Treten dieses Gesetzes an der Westdeutschen Landesbank Girozentrale beteiligt waren.</w:t>
      </w:r>
    </w:p>
    <w:p>
      <w:r>
        <w:t xml:space="preserve">(3) 1Die Rechtsverhältnisse der Landesbank Nordrhein-Westfalen bestimmen sich nach den Vorschriften in Abschnitt E des Sparkassengesetzes und der Satzung, die im Anhang zu diesem Gesetz festgestellt wird. 2Mit dem Tage der Eintragung der Umwandlung der Westdeutschen Landesbank Girozentrale in eine Aktiengesellschaft gemäß § 9 in das Handelsregister tritt Abschnitt E des Sparkassengesetzes an die Stelle des Abschnitts B des Sparkassengesetzes unter Übernahme der Paragrafenreihenfolge des Abschnitts B. 3Der Tag der Eintragung der WestLB AG in das Handelsregister ist im Gesetz- und Verordnungsblatt für das Land Nordrhein-Westfalen bekannt zu machen.</w:t>
      </w:r>
    </w:p>
    <w:p>
      <w:r>
        <w:rPr>
          <w:color w:val="555555"/>
          <w:sz w:val="17"/>
        </w:rPr>
        <w:t xml:space="preserve">Zitiervorschlag: § 1 NW_28214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https://recht.nulegal.eu/gesetze/NW_28214/1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