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NW_28211 (Nordrhein-Westfalen) — Zulassung zur Abschlussprüfung</w:t>
      </w:r>
    </w:p>
    <w:p>
      <w:r>
        <w:rPr>
          <w:color w:val="555555"/>
          <w:sz w:val="18"/>
        </w:rPr>
        <w:t xml:space="preserve">APO-OS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Zulassung zur Abschlussprüfung sind nachzuweisen:</w:t>
      </w:r>
    </w:p>
    <w:p>
      <w:r>
        <w:t xml:space="preserve">1. das Bestehen der gemäß § 19 Abs. 2 zu belegenden Lehrveranstaltungen,</w:t>
      </w:r>
    </w:p>
    <w:p>
      <w:r>
        <w:t xml:space="preserve">2. die benoteten Leistungsnachweise gemäß § 26 Abs. 3 und 4,</w:t>
      </w:r>
    </w:p>
    <w:p>
      <w:r>
        <w:t xml:space="preserve">3.das Praktikum,</w:t>
      </w:r>
    </w:p>
    <w:p>
      <w:r>
        <w:t xml:space="preserve">4. das Portfolio (§ 21 Abs. 3 bis 5).</w:t>
      </w:r>
    </w:p>
    <w:p>
      <w:r>
        <w:t xml:space="preserve">Die Zulassung kann auch erreicht werden, wenn nicht mehr als vier dieser Kurse, darunter höchstens zwei Studienfachkurse, nicht bestanden wurden.</w:t>
      </w:r>
    </w:p>
    <w:p>
      <w:r>
        <w:t xml:space="preserve">(2) Erfüllt die Kollegiatin oder der Kollegiat die Zulassungsvoraussetzungen, spricht der Prüfungsrat auf der Grundlage der Vereinbarungen des Kolloquiums (§ 36) die Zulassung im sechsten Semester aus.</w:t>
      </w:r>
    </w:p>
    <w:p>
      <w:r>
        <w:t xml:space="preserve">(3) Kollegiatinnen und Kollegiaten, die die Zulassungsvoraussetzungen am Ende des sechsten Semesters nicht erfüllen, treten nach Entscheidung des Prüfungsrats in das vierte Semester der Hauptphase zurück.</w:t>
      </w:r>
    </w:p>
    <w:p>
      <w:r>
        <w:t xml:space="preserve">(4) Sofern die Zulassung im Rahmen der Verweildauer gemäß § 2 Abs. 1 nicht mehr erworben werden kann, muss die Kollegiatin oder der Kollegiat das Oberstufen-Kolleg verlassen. Über Ausnahmen in besonders begründeten Einzelfällen entscheidet die obere Schulaufsichtsbehörde.</w:t>
      </w:r>
    </w:p>
    <w:p>
      <w:r>
        <w:rPr>
          <w:color w:val="555555"/>
          <w:sz w:val="17"/>
        </w:rPr>
        <w:t xml:space="preserve">Zitiervorschlag: § 37 NW_28211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https://recht.nulegal.eu/gesetze/NW_28211/37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