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NW_28199 (Nordrhein-Westfalen)</w:t>
      </w:r>
    </w:p>
    <w:p>
      <w:r>
        <w:rPr>
          <w:color w:val="555555"/>
          <w:sz w:val="18"/>
        </w:rPr>
        <w:t xml:space="preserve">Bekanntmachung der Verwaltungsvereinbarung über die Festsetzung eines Wasserschutzgebietes für die Wassergewinnungsanlagen Stollen 'Reuter', Stollen 'Grundseifen/Grube Klara' und Stollen 'Birker Ley' des Wasserbeschaffungsverbandes Birken, Verbandsgemeinde Kirchen, Landkreis Altenkirchen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Verwaltungsvereinbarung tritt am Tage nach der letzten Unterzeichnung in Kraft.</w:t>
      </w:r>
    </w:p>
    <w:p>
      <w:r>
        <w:t xml:space="preserve">Mainz, den 3. März 2002</w:t>
      </w:r>
    </w:p>
    <w:p>
      <w:r>
        <w:t xml:space="preserve">Für das Land Rheinland-Pfalz</w:t>
      </w:r>
    </w:p>
    <w:p>
      <w:r>
        <w:t xml:space="preserve">Die Ministerin für Umwelt und Forsten</w:t>
      </w:r>
    </w:p>
    <w:p>
      <w:r>
        <w:t xml:space="preserve">Margit C o n r a d</w:t>
      </w:r>
    </w:p>
    <w:p>
      <w:r>
        <w:t xml:space="preserve">Düsseldorf, den 16. Januar 2002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Die Ministerin für Umwelt und Naturschutz,</w:t>
      </w:r>
    </w:p>
    <w:p>
      <w:r>
        <w:t xml:space="preserve">Landwirtschaft und Verbraucherschutz</w:t>
      </w:r>
    </w:p>
    <w:p>
      <w:r>
        <w:t xml:space="preserve">Bärbel H ö h n</w:t>
      </w:r>
    </w:p>
    <w:p>
      <w:r>
        <w:rPr>
          <w:color w:val="555555"/>
          <w:sz w:val="17"/>
        </w:rPr>
        <w:t xml:space="preserve">Zitiervorschlag: § 3 NW_28199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https://recht.nulegal.eu/gesetze/NW_28199/3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