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NW_28199 (Nordrhein-Westfalen)</w:t>
      </w:r>
    </w:p>
    <w:p>
      <w:r>
        <w:rPr>
          <w:color w:val="555555"/>
          <w:sz w:val="18"/>
        </w:rPr>
        <w:t xml:space="preserve">Bekanntmachung der Verwaltungsvereinbarung über die Festsetzung eines Wasserschutzgebietes für die Wassergewinnungsanlagen Stollen 'Reuter', Stollen 'Grundseifen/Grube Klara' und Stollen 'Birker Ley' des Wasserbeschaffungsverbandes Birken, Verbandsgemeinde Kirchen, Landkreis Altenkirchen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Struktur- und Genehmigungsdirektion Nord in Koblenz handelt im Einvernehmen mit der Bezirksregierung in Arnsberg unter Anwendung des im Lande Nordrhein-Westfalen geltenden Rechts, soweit das Gebiet des Landes Nordrhein-Westfalen berührt wird. Entsprechendes gilt auch für die Durchführung von Ausgleichs- und Entschädigungsverfahren.</w:t>
      </w:r>
    </w:p>
    <w:p>
      <w:r>
        <w:rPr>
          <w:color w:val="555555"/>
          <w:sz w:val="17"/>
        </w:rPr>
        <w:t xml:space="preserve">Zitiervorschlag: § 2 NW_28199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