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NW_28198 (Nordrhein-Westfalen)</w:t>
      </w:r>
    </w:p>
    <w:p>
      <w:r>
        <w:rPr>
          <w:color w:val="555555"/>
          <w:sz w:val="18"/>
        </w:rPr>
        <w:t xml:space="preserve">Bekanntmachung des Verwaltungsabkommens über die Bestimmung der zuständigen Behörde für die Durchführung eines wasserrechtlichen Verfahrens zur Festsetzung des Wasserschutzgebietes " Preußisch-Oldendorf-Hedem-Harlinghausen"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Verwaltungsabkommen tritt zum Zeitpunkt der letzten Unterzeichnung in Kraft.</w:t>
      </w:r>
    </w:p>
    <w:p>
      <w:r>
        <w:t xml:space="preserve">Hannover, den 23. Januar 2002 Für das Land Niedersachsen</w:t>
      </w:r>
    </w:p>
    <w:p>
      <w:r>
        <w:t xml:space="preserve">Für den Ministerpräsidenten</w:t>
      </w:r>
    </w:p>
    <w:p>
      <w:r>
        <w:t xml:space="preserve">Der Umweltminister</w:t>
      </w:r>
    </w:p>
    <w:p>
      <w:r>
        <w:t xml:space="preserve">Wolfgang J ü t t n e r</w:t>
      </w:r>
    </w:p>
    <w:p>
      <w:r>
        <w:t xml:space="preserve">Düsseldorf, den 14. April 2002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Die Ministerin für Umwelt und Naturschutz, Landwirtschaft und Verbraucherschutz</w:t>
      </w:r>
    </w:p>
    <w:p>
      <w:r>
        <w:t xml:space="preserve">Bärbel H ö h n</w:t>
      </w:r>
    </w:p>
    <w:p>
      <w:r>
        <w:rPr>
          <w:color w:val="555555"/>
          <w:sz w:val="17"/>
        </w:rPr>
        <w:t xml:space="preserve">Zitiervorschlag: § 3 NW_28198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https://recht.nulegal.eu/gesetze/NW_28198/3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