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NW_28182 (Nordrhein-Westfalen)</w:t>
      </w:r>
    </w:p>
    <w:p>
      <w:r>
        <w:rPr>
          <w:color w:val="555555"/>
          <w:sz w:val="18"/>
        </w:rPr>
        <w:t xml:space="preserve">Bekanntmachung des Verwaltungsabkommen zwischen den Ländern Rheinland-Pfalz und Nordrhein-Westfalen über die Wahrnehmung polizeilicher Aufgaben auf Bundesautobahnen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Verwaltungsabkommen kann unter Einhaltung einer Frist von einem Jahr zum Ende eines Kalenderjahres, frühestens zum 31. Dezember 2004 gekündigt werden. Die Geltungsdauer verlängert sich jeweils um 2 Jahre, wenn nicht fristgerecht gekündigt wird.</w:t>
      </w:r>
    </w:p>
    <w:p>
      <w:r>
        <w:rPr>
          <w:color w:val="555555"/>
          <w:sz w:val="17"/>
        </w:rPr>
        <w:t xml:space="preserve">Zitiervorschlag: § 6 NW_28182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https://recht.nulegal.eu/gesetze/NW_28182/6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