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NW_28182 (Nordrhein-Westfalen)</w:t>
      </w:r>
    </w:p>
    <w:p>
      <w:r>
        <w:rPr>
          <w:color w:val="555555"/>
          <w:sz w:val="18"/>
        </w:rPr>
        <w:t xml:space="preserve">Bekanntmachung des Verwaltungsabkommen zwischen den Ländern Rheinland-Pfalz und Nordrhein-Westfalen über die Wahrnehmung polizeilicher Aufgaben auf Bundesautobahnen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abschließende polizeiliche Bearbeitung von Verkehrsstraftaten und Ordnungswidrigkeiten aus dem Verkehrsbereich einschließlich aller Verkehrsunfälle erfolgt durch die auf Grund des § 1 zuständigen Polizeibehörden. Sie geben derartige Vorgänge danach an die zuständigen Behörden des anderen Landes ab. Bei anderen Straftaten und Ordnungswidrigkeiten sind die Vorgänge zur Bearbeitung an die zuständigen Polizeibehörden des anderen Landes weiterzuleiten.</w:t>
      </w:r>
    </w:p>
    <w:p>
      <w:r>
        <w:t xml:space="preserve">(2) Die statistischen Meldungen über Verkehrsunfälle sind unmittelbar an die zuständigen Polizeibehörden des anderen Landes zur Weiterleitung an die für die Verkehrsunfallstatistik zuständigen Stellen zu übersenden.</w:t>
      </w:r>
    </w:p>
    <w:p>
      <w:r>
        <w:t xml:space="preserve">(3) Über besondere Vorkommnisse sind zu unterrichten</w:t>
      </w:r>
    </w:p>
    <w:p>
      <w:r>
        <w:t xml:space="preserve">- hinsichtlich des in § 1 Abs. 1 genannten Bereiches die Bezirksregierung Köln und das Innenministerium des Landes Nordrhein-Westfalen,</w:t>
      </w:r>
    </w:p>
    <w:p>
      <w:r>
        <w:t xml:space="preserve">- hinsichtlich der in § 1 Abs. 2 genannten Bereiches das Polizeipräsidium Koblenz und das Ministerium des Innern und für Sport des Landes Rheinland-Pfalz.</w:t>
      </w:r>
    </w:p>
    <w:p>
      <w:r>
        <w:t xml:space="preserve">(4) Polizeiliche Maßnahmen bei vorhersehbaren Verkehrsstörungen (Sperrungen, Umleitungen, Beschilderungen oder Verkehrslagemeldungen) sind mit den zuständigen Polizei- und Verwaltungsbehörden des anderen Landes abzusprechen.</w:t>
      </w:r>
    </w:p>
    <w:p>
      <w:r>
        <w:rPr>
          <w:color w:val="555555"/>
          <w:sz w:val="17"/>
        </w:rPr>
        <w:t xml:space="preserve">Zitiervorschlag: § 4 NW_28182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https://recht.nulegal.eu/gesetze/NW_28182/4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