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NW_28181 (Nordrhein-Westfalen)</w:t>
      </w:r>
    </w:p>
    <w:p>
      <w:r>
        <w:rPr>
          <w:color w:val="555555"/>
          <w:sz w:val="18"/>
        </w:rPr>
        <w:t xml:space="preserve">Bekanntmachung des Verwaltungsabkommens zwischen den Ländern Hessen und Nordrhein-Westfalen über die Wahrnehmung polizeilicher Aufgaben auf Bundesautobahnen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Kostenausgleich findet nicht statt. Die von der Polizei erhobenen Verwarnungsgelder fließen der Kasse des Landes zu, dessen Polizeivollzugsbeamtinnen und -beamte die Verwarnung erteilt haben.</w:t>
      </w:r>
    </w:p>
    <w:p>
      <w:r>
        <w:rPr>
          <w:color w:val="555555"/>
          <w:sz w:val="17"/>
        </w:rPr>
        <w:t xml:space="preserve">Zitiervorschlag: § 5 NW_28181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