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NW_28179 (Nordrhein-Westfalen) — Ermittlung der Emissionen</w:t>
      </w:r>
    </w:p>
    <w:p>
      <w:r>
        <w:rPr>
          <w:color w:val="555555"/>
          <w:sz w:val="18"/>
        </w:rPr>
        <w:t xml:space="preserve">Fn 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die Ermittlung der nach § 3 in der Erklärung anzugebenden Emissionen kommen folgende Methoden in Betracht:</w:t>
      </w:r>
    </w:p>
    <w:p>
      <w:r>
        <w:t xml:space="preserve">1. Messungen als fortlaufende Messungen oder Einzelmessungen aus der Eigenkontrolle, der Betriebsüberwachung oder vergleichbaren Erhebungen.</w:t>
      </w:r>
    </w:p>
    <w:p>
      <w:r>
        <w:t xml:space="preserve">2. Berechnungen auf der Basis von begründeten Rechnungen unter Verwendung von Emissionsfaktoren oder Massenbilanzen.</w:t>
      </w:r>
    </w:p>
    <w:p>
      <w:r>
        <w:t xml:space="preserve">3. Schätzungen auf der Basis von Massenbilanzen, Messergebnissen oder Leistungs- oder Auslegungsdaten von gleichartigen Anlagen, sofern die Leistung, Kapazität und die Betriebsbedingungen annähernd vergleichbar sind oder durch Schätzungen auf der Basis vergleichbarer Grundlagen.</w:t>
      </w:r>
    </w:p>
    <w:p>
      <w:r>
        <w:t xml:space="preserve">(2) Der Betreiber hat in der Erklärung nach § 3 anzugeben, nach welchen Methoden die Emissionen ermittelt worden sind. Auf Verlangen der zuständigen Behörde sind die Einzelheiten der Ermittlungsmethoden anzugeben. Die Unterlagen sind mindestens vier Jahre nach Abgabe der Erklärung aufzubewahren.</w:t>
      </w:r>
    </w:p>
    <w:p>
      <w:r>
        <w:rPr>
          <w:color w:val="555555"/>
          <w:sz w:val="17"/>
        </w:rPr>
        <w:t xml:space="preserve">Zitiervorschlag: § 5 NW_28179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https://recht.nulegal.eu/gesetze/NW_28179/5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NW_28179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