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NW_28169 (Nordrhein-Westfalen) — Unterstützung der Zentralen Koordinierungsstelle durch die Länder</w:t>
      </w:r>
    </w:p>
    <w:p>
      <w:r>
        <w:rPr>
          <w:color w:val="555555"/>
          <w:sz w:val="18"/>
        </w:rPr>
        <w:t xml:space="preserve">Bekanntmachung des Staatsvertrages über die Bildung einer gemeinsamen Einrichtung nach § 6 Abs. 1 Satz 7 des Abfallverbringungsgesetzes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für den Vollzug der abfallrechtlichen Vorschriften zuständigen Behörden der Länder unterstützen die Zentrale Koordinierungsstelle bei der Erfüllung ihrer Aufgaben nach Artikel 2. Sie übermitteln die ihnen vorliegenden Erkenntnisse unmittelbar der Zentralen Koordinierungsstelle.</w:t>
      </w:r>
    </w:p>
    <w:p>
      <w:r>
        <w:rPr>
          <w:color w:val="555555"/>
          <w:sz w:val="17"/>
        </w:rPr>
        <w:t xml:space="preserve">Zitiervorschlag: Art 3 NW_28169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