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NW_28168 (Nordrhein-Westfalen)</w:t>
      </w:r>
    </w:p>
    <w:p>
      <w:r>
        <w:rPr>
          <w:color w:val="555555"/>
          <w:sz w:val="18"/>
        </w:rPr>
        <w:t xml:space="preserve">Zusammenführung der Fachhochschule Lippe in Lemgo mit der Abteilung Höxter der Universität-Gesamthochschule Paderborn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Ministerium für Schule, Wissenschaft und Forschung setzt im Einvernehmen mit dem Finanzministerium Planstellen, Stellen und Mittel der Universität-Gesamthochschule Paderborn nach den einschlägigen haushaltsrechtlichen Bestimmungen an die Fachhochschule um.</w:t>
      </w:r>
    </w:p>
    <w:p>
      <w:r>
        <w:rPr>
          <w:color w:val="555555"/>
          <w:sz w:val="17"/>
        </w:rPr>
        <w:t xml:space="preserve">Zitiervorschlag: § 3 NW_28168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https://recht.nulegal.eu/gesetze/NW_28168/3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