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NW_28161 (Nordrhein-Westfalen) — Sitzungen der Ausschüsse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Leiterin/der Leiter des LWL-Rechnungsprüfungsamtes erhält die Vorlagen für die Sitzungen der Landschaftsversammlung und ihrer Ausschüsse sowie die Niederschriften zur Kenntnis.</w:t>
      </w:r>
    </w:p>
    <w:p>
      <w:r>
        <w:t xml:space="preserve">Sie/er ist berechtigt, an den Sitzungen teilzunehmen.</w:t>
      </w:r>
    </w:p>
    <w:p>
      <w:r>
        <w:rPr>
          <w:color w:val="555555"/>
          <w:sz w:val="17"/>
        </w:rPr>
        <w:t xml:space="preserve">Zitiervorschlag: § 9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