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NW_28161 (Nordrhein-Westfalen) — Organisation</w:t>
      </w:r>
    </w:p>
    <w:p>
      <w:r>
        <w:rPr>
          <w:color w:val="555555"/>
          <w:sz w:val="18"/>
        </w:rPr>
        <w:t xml:space="preserve">Rechnungsprüfungsordnung für den Landschaftsverband Westfalen-Lippe;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Leiterin/der Leiter des LWL-Rechnungsprüfungsamtes, ihre Vertreterin/ihr Vertreter bzw. seine Vertreterin/sein Vertreter und die Prüferinnen/die Prüfer werden aufgrund eines Beschlusses des Landschaftsausschusses von der Direktorin/dem Direktor des Landschaftsverbandes bestellt und abberufen.</w:t>
      </w:r>
    </w:p>
    <w:p>
      <w:r>
        <w:t xml:space="preserve">(2) Die Leiterin/der Leiter des LWL-Rechnungsprüfungsamtes muss Beamtin/Beamter sein. Sie/er ist Vorgesetzte/Vorgesetzter der Dienstkräfte des LWL-Rechnungsprüfungsamtes.</w:t>
      </w:r>
    </w:p>
    <w:p>
      <w:r>
        <w:t xml:space="preserve">(3) Bei der Auswahl der Leiterin/des Leiters des LWL-Rechnungsprüfungsamtes, ihrer Vertreterin/ihres Vertreters bzw. seiner Vertreterin/seines Vertreters ist der Rechnungsprüfungsausschuss zu hören.</w:t>
      </w:r>
    </w:p>
    <w:p>
      <w:r>
        <w:t xml:space="preserve">(4) Die Leiterin/der Leiter des LWL-Rechnungsprüfungsamtes ist Schriftführerin/ Schriftführer für die Sitzungen des Rechnungsprüfungsausschusses.</w:t>
      </w:r>
    </w:p>
    <w:p>
      <w:r>
        <w:rPr>
          <w:color w:val="555555"/>
          <w:sz w:val="17"/>
        </w:rPr>
        <w:t xml:space="preserve">Zitiervorschlag: § 3 NW_28161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https://recht.nulegal.eu/gesetze/NW_28161/3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