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NW_28161 (Nordrhein-Westfalen) — In-Kraft-Treten</w:t>
      </w:r>
    </w:p>
    <w:p>
      <w:r>
        <w:rPr>
          <w:color w:val="555555"/>
          <w:sz w:val="18"/>
        </w:rPr>
        <w:t xml:space="preserve">Rechnungsprüfungsordnung für den Landschaftsverband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Rechnungsprüfungsordnung tritt am Tage nach ihrer Bekanntmachung im Gesetz- und Verordnungsblatt für das Land Nordrhein-Westfalen in Kraft.</w:t>
      </w:r>
    </w:p>
    <w:p>
      <w:r>
        <w:t xml:space="preserve">Gleichzeitig wird die von der Landschaftsversammlung am 16. Juni1978 (GV. NRW. S. 282) beschlossene und zuletzt am 15. November 1990 (GV. NRW. S. 645) geänderte Rechnungsprüfungsordnung für den Landschaftsverband Westfalen-Lippe aufgehoben.</w:t>
      </w:r>
    </w:p>
    <w:p>
      <w:r>
        <w:t xml:space="preserve">Münster, den 15. November 2001</w:t>
      </w:r>
    </w:p>
    <w:p>
      <w:r>
        <w:t xml:space="preserve">Wurm</w:t>
      </w:r>
    </w:p>
    <w:p>
      <w:r>
        <w:t xml:space="preserve">Schäfer</w:t>
      </w:r>
    </w:p>
    <w:p>
      <w:r>
        <w:t xml:space="preserve">Vorsitzender der</w:t>
      </w:r>
    </w:p>
    <w:p>
      <w:r>
        <w:t xml:space="preserve">Schriftführer der</w:t>
      </w:r>
    </w:p>
    <w:p>
      <w:r>
        <w:t xml:space="preserve">11. Landschaftsversammlung</w:t>
      </w:r>
    </w:p>
    <w:p>
      <w:r>
        <w:t xml:space="preserve">11. Landschaftsversammlung</w:t>
      </w:r>
    </w:p>
    <w:p>
      <w:r>
        <w:t xml:space="preserve">Die vorstehende Satzung wird gemäß § 6 Abs. 2 der Landschaftsverbandsordnung in der z. Zt. geltenden Fassung bekannt gemacht.</w:t>
      </w:r>
    </w:p>
    <w:p>
      <w:r>
        <w:t xml:space="preserve">Nach § 6 Abs. 3 Landschaftsverbandsordnung kann die Verletzung von Verfahrens- oder Formvorschriften der Landschaftsverbandsordnung gegen Satzungen nach Ablauf eines Jahres seit ihrer Verkündung nicht mehr geltend gemacht werden,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Schäfer</w:t>
      </w:r>
    </w:p>
    <w:p>
      <w:r>
        <w:t xml:space="preserve">Direktor des Landschaftsverbandes</w:t>
      </w:r>
    </w:p>
    <w:p>
      <w:r>
        <w:t xml:space="preserve">Westfalen-Lippe</w:t>
      </w:r>
    </w:p>
    <w:p>
      <w:r>
        <w:t xml:space="preserve">Zusatz:</w:t>
      </w:r>
    </w:p>
    <w:p>
      <w:r>
        <w:t xml:space="preserve">Bekanntmachungsanordnung</w:t>
      </w:r>
    </w:p>
    <w:p>
      <w:r>
        <w:t xml:space="preserve">Die vorstehende Satzung des Landschaftsverbandes Westfalen-Lippe wird gemäß § 6 Absatz 2 der Landschaftsverbandsordnung in der z. Zt. geltenden Fassung bekannt gemacht.</w:t>
      </w:r>
    </w:p>
    <w:p>
      <w:r>
        <w:t xml:space="preserve">Nach § 6 Absatz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22. April 2010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Dr. Wolfgang K i r s c h</w:t>
      </w:r>
    </w:p>
    <w:p>
      <w:r>
        <w:rPr>
          <w:color w:val="555555"/>
          <w:sz w:val="17"/>
        </w:rPr>
        <w:t xml:space="preserve">Zitiervorschlag: § 12 NW_28161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