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NW_28161 (Nordrhein-Westfalen) — Grundlagen</w:t>
      </w:r>
    </w:p>
    <w:p>
      <w:r>
        <w:rPr>
          <w:color w:val="555555"/>
          <w:sz w:val="18"/>
        </w:rPr>
        <w:t xml:space="preserve">Rechnungsprüfungsordnung für den Landschaftsverband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Landschaftsverband Westfalen-Lippe unterhält ein Rechnungsprüfungsamt (LWL-Rechnungsprüfungsamt).</w:t>
      </w:r>
    </w:p>
    <w:p>
      <w:r>
        <w:t xml:space="preserve">(2) Die Rechnungsprüfungsordnung bestimmt Rahmen und Grundsätze für die Tätigkeit des LWL-Rechnungsprüfungsamtes des Landschaftsverbandes Westfalen-Lippe.</w:t>
      </w:r>
    </w:p>
    <w:p>
      <w:r>
        <w:rPr>
          <w:color w:val="555555"/>
          <w:sz w:val="17"/>
        </w:rPr>
        <w:t xml:space="preserve">Zitiervorschlag: § 1 NW_28161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https://recht.nulegal.eu/gesetze/NW_28161/1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