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NW_28160 (Nordrhein-Westfalen)</w:t>
      </w:r>
    </w:p>
    <w:p>
      <w:r>
        <w:rPr>
          <w:color w:val="555555"/>
          <w:sz w:val="18"/>
        </w:rPr>
        <w:t xml:space="preserve">Zusammenführung der Märkischen Fachhochschule in Iserlohn mit den Abteilungen Meschede und Soest der Universität-Gesamthochschule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für Schule, Wissenschaft und Forschung setzt im Einvernehmen mit dem Finanzministerium Planstellen, Stellen und Mittel der Märkischen Fachhochschule in Iserlohn und der Universität-Gesamthochschule Paderborn nach den einschlägigen haushaltsrechtlichen Bestimmungen an die neue Fachhochschule um.</w:t>
      </w:r>
    </w:p>
    <w:p>
      <w:r>
        <w:rPr>
          <w:color w:val="555555"/>
          <w:sz w:val="17"/>
        </w:rPr>
        <w:t xml:space="preserve">Zitiervorschlag: § 3 NW_28160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