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enge Zusammenarbeit zwischen den in Artikel 2 genannten Behörden wird durch gezielte, abgestimmte Presse- und Öffentlichkeitsarbeit dargestellt.</w:t>
      </w:r>
    </w:p>
    <w:p>
      <w:r>
        <w:t xml:space="preserve">Teil III</w:t>
      </w:r>
    </w:p>
    <w:p>
      <w:r>
        <w:t xml:space="preserve">Durchführungs- und Schlussbestimmungen</w:t>
      </w:r>
    </w:p>
    <w:p>
      <w:r>
        <w:rPr>
          <w:color w:val="555555"/>
          <w:sz w:val="17"/>
        </w:rPr>
        <w:t xml:space="preserve">Zitiervorschlag: Art 6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