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NW_28152 (Nordrhein-Westfalen)</w:t>
      </w:r>
    </w:p>
    <w:p>
      <w:r>
        <w:rPr>
          <w:color w:val="555555"/>
          <w:sz w:val="18"/>
        </w:rPr>
        <w:t xml:space="preserve">Bekanntmachung der Vereinbarung zwischen dem Bundesministerium des Innern und dem Innenministerium des Landes Nordrhein-Westfalen über die Bildung eines gemeinsamen Sicherheitskooperationssystems zwischen ihren Polizeien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Behörden nach Artikel 2 vertiefen ihre Zusammenarbeit insbesondere durch</w:t>
      </w:r>
    </w:p>
    <w:p>
      <w:r>
        <w:t xml:space="preserve">- die Durchführung regelmäßiger Besprechungen,</w:t>
      </w:r>
    </w:p>
    <w:p>
      <w:r>
        <w:t xml:space="preserve">- den Austausch aktueller Lageinformationen,</w:t>
      </w:r>
    </w:p>
    <w:p>
      <w:r>
        <w:t xml:space="preserve">- die anlassbezogene Erstellung gemeinsamer Lagebilder,</w:t>
      </w:r>
    </w:p>
    <w:p>
      <w:r>
        <w:t xml:space="preserve">- die Abstimmung von Fahndungsschwerpunkten,</w:t>
      </w:r>
    </w:p>
    <w:p>
      <w:r>
        <w:t xml:space="preserve">- die Koordinierung und gegenseitige Unterstützung von Fahndungseinsätzen,</w:t>
      </w:r>
    </w:p>
    <w:p>
      <w:r>
        <w:t xml:space="preserve">- die Benennung von Ansprechpartnern und den anlassbezogenen Austausch von Verbindungsbeamten,</w:t>
      </w:r>
    </w:p>
    <w:p>
      <w:r>
        <w:t xml:space="preserve">- die anlassbezogene Einrichtung gemeinsamer Ermittlungsgruppen,</w:t>
      </w:r>
    </w:p>
    <w:p>
      <w:r>
        <w:t xml:space="preserve">- die gegenseitige Beteiligung an kriminalpräventiven Gremien und Projekten im Rahmen von Ordnungspartnerschaften sowie</w:t>
      </w:r>
    </w:p>
    <w:p>
      <w:r>
        <w:t xml:space="preserve">- die planmäßige Vorbereitung der Zusammenarbeit bei größeren Schadensereignissen und polizeilichen Großlagen.</w:t>
      </w:r>
    </w:p>
    <w:p>
      <w:r>
        <w:t xml:space="preserve">(2) Die Übermittlung von personenbezogenen Daten erfolgt unter Beachtung der jeweils geltenden datenschutzrechtlichen Bestimmungen.</w:t>
      </w:r>
    </w:p>
    <w:p>
      <w:r>
        <w:t xml:space="preserve">(3) Die in Artikel 2 genannten Behörden informieren sich gegenseitig über Fortbildungsprogramme und stimmen sich über gemeinsame Fortbildungsveranstaltungen ab, deren Kosten anteilmäßig getragen werden.</w:t>
      </w:r>
    </w:p>
    <w:p>
      <w:r>
        <w:rPr>
          <w:color w:val="555555"/>
          <w:sz w:val="17"/>
        </w:rPr>
        <w:t xml:space="preserve">Zitiervorschlag: Art 4 NW_28152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https://recht.nulegal.eu/gesetze/NW_28152/4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