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NW_28147 (Nordrhein-Westfalen) — Geschäftstätigkeit</w:t>
      </w:r>
    </w:p>
    <w:p>
      <w:r>
        <w:rPr>
          <w:color w:val="555555"/>
          <w:sz w:val="18"/>
        </w:rPr>
        <w:t xml:space="preserve">Westfälische Provinzial-VersicherungG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Geschäftstätigkeit der Westfälischen Provinzial-Feuersozietät kann sich auf alle Zweige der Versicherung, mit Ausnahme der Lebensversicherung und der sonstigen, nach dem Grundsatz der Spartentrennung jeweils gesondert zu betreibenden Versicherungssparten, einschließlich der Mit- und Rückversicherung, erstrecken.</w:t>
      </w:r>
    </w:p>
    <w:p>
      <w:r>
        <w:t xml:space="preserve">(2) Die Geschäftstätigkeit der Westfälischen Provinzial-Lebensversicherungsanstalt kann sich auf alle Arten von Lebensversicherungen, einschließlich der Mit- und Rückversicherung, erstrecken.</w:t>
      </w:r>
    </w:p>
    <w:p>
      <w:r>
        <w:rPr>
          <w:color w:val="555555"/>
          <w:sz w:val="17"/>
        </w:rPr>
        <w:t xml:space="preserve">Zitiervorschlag: § 2 NW_28147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https://recht.nulegal.eu/gesetze/NW_28147/2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