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NW_28145 (Nordrhein-Westfalen) — Rechtliche Stellung</w:t>
      </w:r>
    </w:p>
    <w:p>
      <w:r>
        <w:rPr>
          <w:color w:val="555555"/>
          <w:sz w:val="18"/>
        </w:rPr>
        <w:t xml:space="preserve">Rechnungsprüfungsordnung für den Landschaftsverband Rheinland;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Rechnungsprüfung ist in ihrer sachlichen Tätigkeit der Landschaftsversammlung Rheinland unmittelbar unterstellt und verantwortlich.</w:t>
      </w:r>
    </w:p>
    <w:p>
      <w:r>
        <w:t xml:space="preserve">(2) In der Beurteilung der Prüfungsunterlagen ist die Rechnungsprüfung an Weisungen nicht gebunden und nur dem Gesetz unterworfen.</w:t>
      </w:r>
    </w:p>
    <w:p>
      <w:r>
        <w:t xml:space="preserve">(3) Unbeschadet der Bestimmungen in den Absätzen 1 und 2 ist die Direktorin/der Direktor des Landschaftsverbandes Rheinland Dienstvorgesetzter der Bediensteten der Rechnungsprüfung.</w:t>
      </w:r>
    </w:p>
    <w:p>
      <w:r>
        <w:t xml:space="preserve">(4) In Erfüllung ihrer Aufgaben ist die Rechnungsprüfung Organ des Landschaftsverbandes Rheinland und gemäß § 13 Abs. 3 DSG NRW berechtigt, personenbezogene Daten zu nutzen.</w:t>
      </w:r>
    </w:p>
    <w:p>
      <w:r>
        <w:rPr>
          <w:color w:val="555555"/>
          <w:sz w:val="17"/>
        </w:rPr>
        <w:t xml:space="preserve">Zitiervorschlag: § 2 NW_28145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