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NW_28145 (Nordrhein-Westfalen) — Aktenvorlage und Zutrittsrecht</w:t>
      </w:r>
    </w:p>
    <w:p>
      <w:r>
        <w:rPr>
          <w:color w:val="555555"/>
          <w:sz w:val="18"/>
        </w:rPr>
        <w:t xml:space="preserve">Rechnungsprüfungsordnung für den Landschaftsverband Rheinland;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Rechnungsprüfung kann sich Schriftstücke, Akten und sonstige Unterlagen – auch in elektronischer Form – aushändigen, einsenden und vorlegen sowie Behälter und dgl. öffnen lassen. Ihr ist ferner Zutritt zu allen Dienst-, Geschäfts- und Betriebsräumen sowie Grundstücken und Baustellen zu gewähren.</w:t>
      </w:r>
    </w:p>
    <w:p>
      <w:r>
        <w:t xml:space="preserve">(2) Alle Dienststellen und Betriebe haben den Prüferinnen/den Prüfern der Rechnungsprüfung ihre Prüfungsaufgaben in entgegenkommender Weise zu erleichtern.</w:t>
      </w:r>
    </w:p>
    <w:p>
      <w:r>
        <w:t xml:space="preserve">(3) Die Rechnungsprüfung ist nicht berechtigt, in die Geschäftsführung einzugreifen oder Weisungen für den Geschäftsbetrieb zu geben.</w:t>
      </w:r>
    </w:p>
    <w:p>
      <w:r>
        <w:t xml:space="preserve">(4) Die Leitung und die Prüferinnen/die Prüfer der Rechnungsprüfung weisen sich durch den Prüfungsausweis aus.</w:t>
      </w:r>
    </w:p>
    <w:p>
      <w:r>
        <w:rPr>
          <w:color w:val="555555"/>
          <w:sz w:val="17"/>
        </w:rPr>
        <w:t xml:space="preserve">Zitiervorschlag: § 10 NW_28145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