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8b NW_28134 (Nordrhein-Westfalen) — Einberufung von Sitzungen in besonderen Ausnahmefällen</w:t>
      </w:r>
    </w:p>
    <w:p>
      <w:r>
        <w:rPr>
          <w:color w:val="555555"/>
          <w:sz w:val="18"/>
        </w:rPr>
        <w:t xml:space="preserve">LVerbO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47a der Gemeindeordnung für das Land Nordrhein-Westfalen gilt für die Einberufung der Landschaftsversammlung, des Landschaftsausschusses und der Fachausschüsse in besonderen Ausnahmefällen entsprechend.</w:t>
      </w:r>
    </w:p>
    <w:p>
      <w:r>
        <w:rPr>
          <w:color w:val="555555"/>
          <w:sz w:val="17"/>
        </w:rPr>
        <w:t xml:space="preserve">Zitiervorschlag: § 8b NW_28134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https://recht.nulegal.eu/gesetze/NW_28134/8b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