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NW_28134 (Nordrhein-Westfalen) — Aufgaben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der Landschaftsverbände erstrecken sich nach Maßgabe der hierzu erlassenen besonderen Vorschriften auf folgende Sachgebiete:</w:t>
      </w:r>
    </w:p>
    <w:p>
      <w:r>
        <w:t xml:space="preserve">a) Soziale Aufgaben, Jugendhilfe und Gesundheitsangelegenheiten</w:t>
      </w:r>
    </w:p>
    <w:p>
      <w:r>
        <w:t xml:space="preserve">1. Die Landschaftsverbände nehmen die ihnen mit dem Ausführungsgesetz zum Neunten Buch Sozialgesetzbuch für das Land Nordrhein-Westfalen vom 21. Juli 2018 (GV. NRW. S. 414) und dem Landesausführungsgesetz zum Sozialgesetzbuch Zwölftes Buch (SGB XII) – Sozialhilfe – für das Land Nordrhein-Westfalen vom 16. Dezember 2004 (GV. NRW. S. 816) in den jeweils geltenden Fassungen übertragenen Aufgaben wahr.</w:t>
      </w:r>
    </w:p>
    <w:p>
      <w:r>
        <w:t xml:space="preserve">2. Die Landschaftsverbände sind Träger der Ämter zur Sicherung der Integration schwerbehinderter Menschen in das Arbeitsleben (Integrationsämter). Die Landschaftsverbände nehmen die nach den §§ 1 und 2 des Ausführungsgesetzes Sozialgesetzbuch XIV Nordrhein-Westfalen vom 19. Dezember 2023 (GV. NRW. S. 1431) übertragenen Aufgaben der Sozialen Entschädigung wahr.</w:t>
      </w:r>
    </w:p>
    <w:p>
      <w:r>
        <w:t xml:space="preserve">3. Die Landschaftsverbände nehmen die Aufgaben der Landesjugendämter wahr.</w:t>
      </w:r>
    </w:p>
    <w:p>
      <w:r>
        <w:t xml:space="preserve">4. Die Landschaftsverbände können Träger von psychiatrischen Fachkrankenhäusern sowie von anderen psychiatrischen stationären, teilstationären, ambulanten und komplementären Einrichtungen und Diensten sein. Die Landschaftsverbände können zudem Träger von Krankenhäusern sowie medizinischen, rehabilitativen und psychosozialen Einrichtungen mit Schnittstellen zur psychiatrischen Versorgung sein.</w:t>
      </w:r>
    </w:p>
    <w:p>
      <w:r>
        <w:t xml:space="preserve">5. Die Landschaftsverbände sind Träger von Förderschulen. Sie sind berechtigt, Schulen für Kranke zu errichten und fortzuführen.</w:t>
      </w:r>
    </w:p>
    <w:p>
      <w:r>
        <w:t xml:space="preserve">Den Landschaftsverbänden kann die Förderung von Einrichtungen und Maßnahmen öffentlicher und freier Träger einschließlich der Ausführung des Landeshaushalts vom Fachminister im Rahmen der von ihm erlassenen Richtlinien und Weisungen übertragen werden; insoweit haben sie gegenüber dem Land Vorsatz und grobe Fahrlässigkeit zu vertreten.</w:t>
      </w:r>
    </w:p>
    <w:p>
      <w:r>
        <w:t xml:space="preserve">b) Landschaftliche Kulturpflege</w:t>
      </w:r>
    </w:p>
    <w:p>
      <w:r>
        <w:t xml:space="preserve">Den Landschaftsverbänden obliegen</w:t>
      </w:r>
    </w:p>
    <w:p>
      <w:r>
        <w:t xml:space="preserve">1. Aufgaben der allgemeinen landschaftlichen Kulturpflege,</w:t>
      </w:r>
    </w:p>
    <w:p>
      <w:r>
        <w:t xml:space="preserve">2. Aufgaben der Denkmalpflege,</w:t>
      </w:r>
    </w:p>
    <w:p>
      <w:r>
        <w:t xml:space="preserve">3. Aufgaben der Pflege und Förderung der Heimatmuseen und des Archivwesens,</w:t>
      </w:r>
    </w:p>
    <w:p>
      <w:r>
        <w:t xml:space="preserve">4. die Unterhaltung von Landesmuseen und Landesmedienzentren.</w:t>
      </w:r>
    </w:p>
    <w:p>
      <w:r>
        <w:t xml:space="preserve">c) Kommunalwirtschaft</w:t>
      </w:r>
    </w:p>
    <w:p>
      <w:r>
        <w:t xml:space="preserve">1. Die Landschaftsverbände können sich gemäß den Regelungen des Statuts der Ersten Abwicklungsanstalt an dieser Anstalt beteiligen.</w:t>
      </w:r>
    </w:p>
    <w:p>
      <w:r>
        <w:t xml:space="preserve">2. Die Landschaftsverbände können sich an Versorgungs- und Verkehrsunternehmen mit regionaler Bedeutung beteiligen. Darüber hinaus ist eine Beteiligung der Landschaftsverbände an Unternehmen im Bereich der Erzeugung erneuerbarer Energien zulässig.</w:t>
      </w:r>
    </w:p>
    <w:p>
      <w:r>
        <w:t xml:space="preserve">3. Den Landschaftsverbänden obliegt die Geschäftsführung der kommunalen Versorgungskassen.</w:t>
      </w:r>
    </w:p>
    <w:p>
      <w:r>
        <w:t xml:space="preserve">4. Die Landschaftsverbände können eine unmittelbare oder mittelbare Gewährträgerschaft über die Lippische Landesbrandversicherungsanstalt übernehmen oder sich unmittelbar oder mittelbar an einer Lippischen Landes-Brandversicherungs-Aktiengesellschaft beteiligen.</w:t>
      </w:r>
    </w:p>
    <w:p>
      <w:r>
        <w:t xml:space="preserve">5. Der Landschaftsverband Westfalen-Lippe kann sich an der Provinzial NordWest Holding AG beteiligen, der Landschaftsverband Rheinland kann die Gewährträgerschaft über die Provinzial Rheinland Holding übernehmen. Die Landschaftsverbände können sich unmittelbar oder mittelbar an den Provinzial Versicherungs-Aktiengesellschaften beteiligen, auch wenn das jeweilige Geschäftsgebiet außerhalb des in § 3 genannten Gebietes liegt.</w:t>
      </w:r>
    </w:p>
    <w:p>
      <w:r>
        <w:t xml:space="preserve">(2) Der Landschaftsverband Rheinland ist Träger der LVR-Klinik für Orthopädie in Viersen.</w:t>
      </w:r>
    </w:p>
    <w:p>
      <w:r>
        <w:t xml:space="preserve">(3) Zur Wahrung der kulturellen Belange des früheren Landes Lippe ist der Landschaftsverband Westfalen-Lippe verpflichtet, mit dem Landesverband Lippe im Rahmen der allgemeinen landschaftlichen Kulturpflege, insbesondere der Bodendenkmalpflege, sowie bei Errichtung, Ausbau und Unterhaltung Lippischer Kulturinstitute zusammenzuarbeiten. Die Einzelheiten der Zusammenarbeit und ihre Finanzierung sind zwischen den beiden Verbänden zu vereinbaren.</w:t>
      </w:r>
    </w:p>
    <w:p>
      <w:r>
        <w:t xml:space="preserve">(4) Der Landschaftsverband Westfalen-Lippe kann nach Maßgabe besonderer Vereinbarungen der Westfälischen landwirtschaftlichen Berufsgenossenschaft und der Westfälischen landwirtschaftlichen Alterskasse Personal zur Erledigung ihrer Aufgaben zur Verfügung stellen.</w:t>
      </w:r>
    </w:p>
    <w:p>
      <w:r>
        <w:t xml:space="preserve">(5) Neue Aufgaben können den Landschaftsverbänden nur durch Gesetz oder aufgrund eines Gesetzes übertragen werden. Soweit ihnen dadurch zusätzliche Lasten erwachsen, ist gleichzeitig die Aufbringung der Mittel zu regeln.#</w:t>
      </w:r>
    </w:p>
    <w:p>
      <w:r>
        <w:t xml:space="preserve">(6) Die Landschaftsverbände können für eine oder mehrere Mitgliedskörperschaften auf Antrag gegen ein aufwanddeckendes Entgelt befristet kommunale Tätigkeiten für ihr Gemeindegebiet (örtliche Angelegenheiten) durchführen. Vor Ablauf der Befristung ist eine Kündigung nur aus wichtigem Grund zulässig. Die Durchführung dieser Tätigkeiten lässt die gesetzliche Aufgabenträgerschaft der Mitgliedskörperschaft unberührt.</w:t>
      </w:r>
    </w:p>
    <w:p>
      <w:r>
        <w:rPr>
          <w:color w:val="555555"/>
          <w:sz w:val="17"/>
        </w:rPr>
        <w:t xml:space="preserve">Zitiervorschlag: § 5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