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32a NW_28134 (Nordrhein-Westfalen) — Weiterentwicklung der kommunalen Selbstverwaltung (Experimentierklausel)</w:t>
      </w:r>
    </w:p>
    <w:p>
      <w:r>
        <w:rPr>
          <w:color w:val="555555"/>
          <w:sz w:val="18"/>
        </w:rPr>
        <w:t xml:space="preserve">LVerbO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Landschaftsverbände findet § 129 der Gemeindeordnung für das Land Nordrhein-Westfalen entsprechende Anwendung.</w:t>
      </w:r>
    </w:p>
    <w:p>
      <w:r>
        <w:rPr>
          <w:color w:val="555555"/>
          <w:sz w:val="17"/>
        </w:rPr>
        <w:t xml:space="preserve">Zitiervorschlag: § 32a NW_28134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https://recht.nulegal.eu/gesetze/NW_28134/32a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