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NW_28128 (Nordrhein-Westfalen)</w:t>
      </w:r>
    </w:p>
    <w:p>
      <w:r>
        <w:rPr>
          <w:color w:val="555555"/>
          <w:sz w:val="18"/>
        </w:rPr>
        <w:t xml:space="preserve">StudienstrukturreformVO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Dritter Abschnitt</w:t>
      </w:r>
    </w:p>
    <w:p>
      <w:r>
        <w:rPr>
          <w:color w:val="555555"/>
          <w:sz w:val="17"/>
        </w:rPr>
        <w:t xml:space="preserve">Zitiervorschlag: § 7 NW_28128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https://recht.nulegal.eu/gesetze/NW_28128/7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