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NW_28111 (Nordrhein-Westfalen)</w:t>
      </w:r>
    </w:p>
    <w:p>
      <w:r>
        <w:rPr>
          <w:color w:val="555555"/>
          <w:sz w:val="18"/>
        </w:rPr>
        <w:t xml:space="preserve">Verordnung über das In-Kraft-Setzen der Vorschrift des § 6 des Grundbuchbereinigungsgesetzes im Gebiet Nordrhein-Westfalens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NW_28111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