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NW_28105 (Nordrhein-Westfalen) — Mitgliedschaft</w:t>
      </w:r>
    </w:p>
    <w:p>
      <w:r>
        <w:rPr>
          <w:color w:val="555555"/>
          <w:sz w:val="18"/>
        </w:rPr>
        <w:t xml:space="preserve">Satzung der gemeinnützigen Anstalt des öffentlichen Rechts „ZWEITES DEUTSCHES FERNSEHEN“ vom 2. April 1962 in der Fassung des Änderungsbeschlusses des Fernsehrates vom 24. November 2000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Mitglieder des Fernsehrates werden nach der Vorschrift des § 21 des Staatsvertrages berufen oder entsandt.</w:t>
      </w:r>
    </w:p>
    <w:p>
      <w:r>
        <w:t xml:space="preserve">(2) Die Mitglieder des Fernsehrates sind verpflichtet, Tatsachen, die geeignet sein können, die Besorgnis einer Interessenkollision im Sinne des § 21 Abs. 9 des ZDF-Staatsvertrages bei ihnen zu begründen, dem Vorsitzenden des Fernsehrates unverzüglich schriftlich anzuzeigen.</w:t>
      </w:r>
    </w:p>
    <w:p>
      <w:r>
        <w:t xml:space="preserve">(3) Das Bestehen einer Interessenkollision im Sinne des § 21 Abs. 9 des Staatsvertrages wird durch Beschluss des Fernsehrates festgestellt.</w:t>
      </w:r>
    </w:p>
    <w:p>
      <w:r>
        <w:t xml:space="preserve">(4) Die Mitgliedschaft endet durch</w:t>
      </w:r>
    </w:p>
    <w:p>
      <w:r>
        <w:t xml:space="preserve">a) Ablauf der Amtszeit</w:t>
      </w:r>
    </w:p>
    <w:p>
      <w:r>
        <w:t xml:space="preserve">b) Amtsniederlegung</w:t>
      </w:r>
    </w:p>
    <w:p>
      <w:r>
        <w:t xml:space="preserve">c) Abberufung durch die nach § 21 Abs. 1 Buchstaben a bis f des</w:t>
      </w:r>
    </w:p>
    <w:p>
      <w:r>
        <w:t xml:space="preserve">Staatsvertrages entsendeberechtigten Stellen</w:t>
      </w:r>
    </w:p>
    <w:p>
      <w:r>
        <w:t xml:space="preserve">d) Berufung oder Annahme der Wahl in den Verwaltungsrat</w:t>
      </w:r>
    </w:p>
    <w:p>
      <w:r>
        <w:t xml:space="preserve">e) Beschluss des Fernsehrates im Falle einer Interessenkollision im Sinne</w:t>
      </w:r>
    </w:p>
    <w:p>
      <w:r>
        <w:t xml:space="preserve">des § 21 Abs. 9 des Staatsvertrages</w:t>
      </w:r>
    </w:p>
    <w:p>
      <w:r>
        <w:t xml:space="preserve">f) Verlust oder Beschränkung der Geschäftsfähigkeit</w:t>
      </w:r>
    </w:p>
    <w:p>
      <w:r>
        <w:t xml:space="preserve">g) Verlust der Befähigung zur Bekleidung öffentlicher Ämter</w:t>
      </w:r>
    </w:p>
    <w:p>
      <w:r>
        <w:t xml:space="preserve">h) Tod</w:t>
      </w:r>
    </w:p>
    <w:p>
      <w:r>
        <w:t xml:space="preserve">(5) Scheidet ein Mitglied des Fernsehrates aus, so hat der Vorsitzende unverzüglich die nach § 21 des Staatsvertrages Entsende- oder Vorschlagsberechtigten sowie den Vorsitzenden der Ministerpräsidentenkonferenz zu unterrichten und auf die Entsendung oder Berufung eines Nachfolgers für den Rest der Amtszeit hinzuwirken.</w:t>
      </w:r>
    </w:p>
    <w:p>
      <w:r>
        <w:t xml:space="preserve">(6) Der Vorsitzende hat sechs Monate vor dem Ablauf der Amtszeit des Fernsehrates den Vorsitzenden der Ministerpräsidentenkonferenz darauf hinzuweisen, dass eine Neukonstituierung des Fernsehrates erforderlich wird.</w:t>
      </w:r>
    </w:p>
    <w:p>
      <w:r>
        <w:rPr>
          <w:color w:val="555555"/>
          <w:sz w:val="17"/>
        </w:rPr>
        <w:t xml:space="preserve">Zitiervorschlag: § 6 NW_28105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https://recht.nulegal.eu/gesetze/NW_28105/6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