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NW_28105 (Nordrhein-Westfalen) — Studios</w:t>
      </w:r>
    </w:p>
    <w:p>
      <w:r>
        <w:rPr>
          <w:color w:val="555555"/>
          <w:sz w:val="18"/>
        </w:rPr>
        <w:t xml:space="preserve">Satzung der gemeinnützigen Anstalt des öffentlichen Rechts „ZWEITES DEUTSCHES FERNSEHEN“ vom 2. April 1962 in der Fassung des Änderungsbeschlusses des Fernsehrates vom 24. November 2000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Anstalt unterhält in jedem Land der Bundesrepublik Deutschland ein Landesstudio sowie nach Bedarf weitere Studios.</w:t>
      </w:r>
    </w:p>
    <w:p>
      <w:r>
        <w:t xml:space="preserve">Die Errichtung und die Aufhebung dieser Studios bedürfen eines Beschlusses des Verwaltungsrates und der Zustimmung des Fernsehrates.</w:t>
      </w:r>
    </w:p>
    <w:p>
      <w:r>
        <w:t xml:space="preserve">(2) Studios bilden einen rechtlich unselbstständigen Teil der Anstalt ohne eigene Kontroll- oder Beratungsorgane.</w:t>
      </w:r>
    </w:p>
    <w:p>
      <w:r>
        <w:rPr>
          <w:color w:val="555555"/>
          <w:sz w:val="17"/>
        </w:rPr>
        <w:t xml:space="preserve">Zitiervorschlag: § 2 NW_28105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https://recht.nulegal.eu/gesetze/NW_28105/2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