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NW_28105 (Nordrhein-Westfalen) — Beschlussfähigkeit und erforderliche Mehrheit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ist beschlussfähig, wenn mehr als die Hälfte seiner gesetzlichen Mitglieder anwesend ist. Er fasst seine Beschlüsse mit einfacher Mehrheit der abgegebenen Stimmen, soweit nicht der Staatsvertrag anderes bestimmt.</w:t>
      </w:r>
    </w:p>
    <w:p>
      <w:r>
        <w:t xml:space="preserve">(2) Der Mehrheit von drei Fünfteln der Stimmen der gesetzlichen Mitglieder bedürfen Beschlüsse</w:t>
      </w:r>
    </w:p>
    <w:p>
      <w:r>
        <w:t xml:space="preserve">a) über den Dienstvertrag mit dem Intendanten</w:t>
      </w:r>
    </w:p>
    <w:p>
      <w:r>
        <w:t xml:space="preserve">b) über den Haushaltsplan und den Jahresabschluss</w:t>
      </w:r>
    </w:p>
    <w:p>
      <w:r>
        <w:t xml:space="preserve">c) über die Entlassung des Intendanten</w:t>
      </w:r>
    </w:p>
    <w:p>
      <w:r>
        <w:t xml:space="preserve">d) über das Einvernehmen mit dem Intendanten bei Berufung des Programmdirektors, des Chefredakteurs, des Verwaltungsdirektors und des Abwesenheitsvertreters des Intendanten</w:t>
      </w:r>
    </w:p>
    <w:p>
      <w:r>
        <w:rPr>
          <w:color w:val="555555"/>
          <w:sz w:val="17"/>
        </w:rPr>
        <w:t xml:space="preserve">Zitiervorschlag: § 15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