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NW_28103 (Nordrhein-Westfalen)</w:t>
      </w:r>
    </w:p>
    <w:p>
      <w:r>
        <w:rPr>
          <w:color w:val="555555"/>
          <w:sz w:val="18"/>
        </w:rPr>
        <w:t xml:space="preserve">Bekanntmachung zum Staatsvertrag zwischen der Freien und Hansestadt Hamburg und dem Land Nordrhein-Westfalen über die Zugehörigkeit der Wirtschaftsprüferinnen und Wirtschaftsprüfer der vereidigten Buchprüferinnen und Buchprüfer der Freien und Hansestadt Hamburg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Vermögen des Versorgungswerkes der Wirtschaftsprüfer und der vereidigten Buchprüfer im Lande Nordrhein-Westfalen soll entsprechend dem Anteil des Beitragsaufkommens der Mitglieder aus der Freien und Hansestadt Hamburg am Gesamtbeitragsaufkommen des Versorgungswerkes in der Freien und Hansestadt Hamburg angelegt werden.</w:t>
      </w:r>
    </w:p>
    <w:p>
      <w:r>
        <w:rPr>
          <w:color w:val="555555"/>
          <w:sz w:val="17"/>
        </w:rPr>
        <w:t xml:space="preserve">Zitiervorschlag: Art 6 NW_28103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https://recht.nulegal.eu/gesetze/NW_28103/6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