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NW_28101 (Nordrhein-Westfalen)</w:t>
      </w:r>
    </w:p>
    <w:p>
      <w:r>
        <w:rPr>
          <w:color w:val="555555"/>
          <w:sz w:val="18"/>
        </w:rPr>
        <w:t xml:space="preserve">Bekanntmachung des Abkommens der Länder über eine kostensparende Einsatzbewältigung bei bestimmten polizeilichen Einsatzlagen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Voraussetzung für die Unterstützung unter Kostenerstattungsverzicht ist, dass die Innenministerien/-senatoren der betroffenen Länder das Vorliegen der in Artikel 1 beschriebenen Einsatzlage übereinstimmend bestätigen, einer länderübergreifenden Einsatzkonzeption zugestimmt haben und im festgestellten Umfang eigene Führungsstruktur sowie eigene Einsatzkräfte für die Lagebewältigung vorhalten.</w:t>
      </w:r>
    </w:p>
    <w:p>
      <w:r>
        <w:rPr>
          <w:color w:val="555555"/>
          <w:sz w:val="17"/>
        </w:rPr>
        <w:t xml:space="preserve">Zitiervorschlag: Art 2 NW_28101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